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49501065"/>
        <w:docPartObj>
          <w:docPartGallery w:val="Cover Pages"/>
          <w:docPartUnique/>
        </w:docPartObj>
      </w:sdtPr>
      <w:sdtEndPr>
        <w:rPr>
          <w:rFonts w:asciiTheme="majorHAnsi" w:hAnsiTheme="majorHAnsi"/>
          <w:b/>
          <w:i/>
          <w:sz w:val="22"/>
        </w:rPr>
      </w:sdtEndPr>
      <w:sdtContent>
        <w:p w14:paraId="6525B76E" w14:textId="77777777" w:rsidR="006D6369" w:rsidRDefault="006D6369" w:rsidP="006D6369">
          <w:pPr>
            <w:ind w:left="0"/>
          </w:pPr>
        </w:p>
        <w:p w14:paraId="72FAE627" w14:textId="77777777" w:rsidR="006D6369" w:rsidRPr="006D6369" w:rsidRDefault="006D6369" w:rsidP="00730248">
          <w:pPr>
            <w:jc w:val="center"/>
          </w:pPr>
          <w:r>
            <w:rPr>
              <w:noProof/>
              <w:lang w:eastAsia="it-IT"/>
            </w:rPr>
            <mc:AlternateContent>
              <mc:Choice Requires="wps">
                <w:drawing>
                  <wp:anchor distT="0" distB="0" distL="182880" distR="182880" simplePos="0" relativeHeight="251660288" behindDoc="0" locked="0" layoutInCell="1" allowOverlap="1" wp14:anchorId="0E2DB198" wp14:editId="0A02D9FB">
                    <wp:simplePos x="0" y="0"/>
                    <wp:positionH relativeFrom="margin">
                      <wp:align>center</wp:align>
                    </wp:positionH>
                    <wp:positionV relativeFrom="page">
                      <wp:posOffset>2832735</wp:posOffset>
                    </wp:positionV>
                    <wp:extent cx="4686300" cy="6720840"/>
                    <wp:effectExtent l="0" t="0" r="3810" b="6985"/>
                    <wp:wrapSquare wrapText="bothSides"/>
                    <wp:docPr id="131" name="Casella di testo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917C77" w14:textId="77777777" w:rsidR="001C2086" w:rsidRDefault="00735F48" w:rsidP="006D6369">
                                <w:pPr>
                                  <w:pStyle w:val="Nessunaspaziatura"/>
                                  <w:spacing w:before="40" w:after="560" w:line="216" w:lineRule="auto"/>
                                  <w:jc w:val="center"/>
                                  <w:rPr>
                                    <w:color w:val="4472C4" w:themeColor="accent1"/>
                                    <w:sz w:val="72"/>
                                    <w:szCs w:val="72"/>
                                  </w:rPr>
                                </w:pPr>
                                <w:sdt>
                                  <w:sdtPr>
                                    <w:rPr>
                                      <w:rFonts w:asciiTheme="majorHAnsi" w:eastAsiaTheme="majorEastAsia" w:hAnsiTheme="majorHAnsi" w:cstheme="majorBidi"/>
                                      <w:b/>
                                      <w:bCs/>
                                      <w:sz w:val="88"/>
                                      <w:szCs w:val="88"/>
                                    </w:rPr>
                                    <w:alias w:val="Tito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C2086" w:rsidRPr="006D6369">
                                      <w:rPr>
                                        <w:rFonts w:asciiTheme="majorHAnsi" w:eastAsiaTheme="majorEastAsia" w:hAnsiTheme="majorHAnsi" w:cstheme="majorBidi"/>
                                        <w:b/>
                                        <w:bCs/>
                                        <w:sz w:val="88"/>
                                        <w:szCs w:val="88"/>
                                      </w:rPr>
                                      <w:t>PIANO TRIENNALE PER LA PREVENZIONE DELLA CORRUZIONE E DELLA TRASPARENZA</w:t>
                                    </w:r>
                                  </w:sdtContent>
                                </w:sdt>
                              </w:p>
                              <w:sdt>
                                <w:sdtPr>
                                  <w:rPr>
                                    <w:rFonts w:asciiTheme="majorHAnsi" w:eastAsiaTheme="majorEastAsia" w:hAnsiTheme="majorHAnsi" w:cstheme="majorBidi"/>
                                    <w:b/>
                                    <w:bCs/>
                                    <w:sz w:val="88"/>
                                    <w:szCs w:val="8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1860DD3D" w14:textId="77777777" w:rsidR="001C2086" w:rsidRPr="00730248" w:rsidRDefault="001C2086" w:rsidP="006D6369">
                                    <w:pPr>
                                      <w:pStyle w:val="Nessunaspaziatura"/>
                                      <w:spacing w:before="40" w:after="40"/>
                                      <w:jc w:val="center"/>
                                      <w:rPr>
                                        <w:caps/>
                                        <w:color w:val="1F4E79" w:themeColor="accent5" w:themeShade="80"/>
                                        <w:sz w:val="28"/>
                                        <w:szCs w:val="28"/>
                                      </w:rPr>
                                    </w:pPr>
                                    <w:r w:rsidRPr="00730248">
                                      <w:rPr>
                                        <w:rFonts w:asciiTheme="majorHAnsi" w:eastAsiaTheme="majorEastAsia" w:hAnsiTheme="majorHAnsi" w:cstheme="majorBidi"/>
                                        <w:b/>
                                        <w:bCs/>
                                        <w:sz w:val="88"/>
                                        <w:szCs w:val="88"/>
                                      </w:rPr>
                                      <w:t>2021-2023</w:t>
                                    </w:r>
                                  </w:p>
                                </w:sdtContent>
                              </w:sdt>
                              <w:sdt>
                                <w:sdtPr>
                                  <w:rPr>
                                    <w:caps/>
                                    <w:color w:val="5B9BD5" w:themeColor="accent5"/>
                                    <w:sz w:val="24"/>
                                    <w:szCs w:val="24"/>
                                  </w:rPr>
                                  <w:alias w:val="Autore"/>
                                  <w:tag w:val=""/>
                                  <w:id w:val="-1536112409"/>
                                  <w:showingPlcHdr/>
                                  <w:dataBinding w:prefixMappings="xmlns:ns0='http://purl.org/dc/elements/1.1/' xmlns:ns1='http://schemas.openxmlformats.org/package/2006/metadata/core-properties' " w:xpath="/ns1:coreProperties[1]/ns0:creator[1]" w:storeItemID="{6C3C8BC8-F283-45AE-878A-BAB7291924A1}"/>
                                  <w:text/>
                                </w:sdtPr>
                                <w:sdtEndPr/>
                                <w:sdtContent>
                                  <w:p w14:paraId="57143850" w14:textId="5E6088CD" w:rsidR="001C2086" w:rsidRDefault="001C2086">
                                    <w:pPr>
                                      <w:pStyle w:val="Nessunaspaziatura"/>
                                      <w:spacing w:before="80" w:after="40"/>
                                      <w:rPr>
                                        <w:caps/>
                                        <w:color w:val="5B9BD5" w:themeColor="accent5"/>
                                        <w:sz w:val="24"/>
                                        <w:szCs w:val="24"/>
                                      </w:rPr>
                                    </w:pPr>
                                    <w:r>
                                      <w:rPr>
                                        <w:caps/>
                                        <w:color w:val="5B9BD5" w:themeColor="accent5"/>
                                        <w:sz w:val="24"/>
                                        <w:szCs w:val="24"/>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0E2DB198" id="_x0000_t202" coordsize="21600,21600" o:spt="202" path="m,l,21600r21600,l21600,xe">
                    <v:stroke joinstyle="miter"/>
                    <v:path gradientshapeok="t" o:connecttype="rect"/>
                  </v:shapetype>
                  <v:shape id="Casella di testo 131" o:spid="_x0000_s1026" type="#_x0000_t202" style="position:absolute;left:0;text-align:left;margin-left:0;margin-top:223.05pt;width:369pt;height:529.2pt;z-index:251660288;visibility:visible;mso-wrap-style:square;mso-width-percent:790;mso-height-percent:350;mso-wrap-distance-left:14.4pt;mso-wrap-distance-top:0;mso-wrap-distance-right:14.4pt;mso-wrap-distance-bottom:0;mso-position-horizontal:center;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" filled="f" stroked="f" strokeweight=".5pt">
                    <v:textbox style="mso-fit-shape-to-text:t" inset="0,0,0,0">
                      <w:txbxContent>
                        <w:p w14:paraId="70917C77" w14:textId="77777777" w:rsidR="001C2086" w:rsidRDefault="001C2086" w:rsidP="006D6369">
                          <w:pPr>
                            <w:pStyle w:val="Nessunaspaziatura"/>
                            <w:spacing w:before="40" w:after="560" w:line="216" w:lineRule="auto"/>
                            <w:jc w:val="center"/>
                            <w:rPr>
                              <w:color w:val="4472C4" w:themeColor="accent1"/>
                              <w:sz w:val="72"/>
                              <w:szCs w:val="72"/>
                            </w:rPr>
                          </w:pPr>
                          <w:sdt>
                            <w:sdtPr>
                              <w:rPr>
                                <w:rFonts w:asciiTheme="majorHAnsi" w:eastAsiaTheme="majorEastAsia" w:hAnsiTheme="majorHAnsi" w:cstheme="majorBidi"/>
                                <w:b/>
                                <w:bCs/>
                                <w:sz w:val="88"/>
                                <w:szCs w:val="88"/>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sidRPr="006D6369">
                                <w:rPr>
                                  <w:rFonts w:asciiTheme="majorHAnsi" w:eastAsiaTheme="majorEastAsia" w:hAnsiTheme="majorHAnsi" w:cstheme="majorBidi"/>
                                  <w:b/>
                                  <w:bCs/>
                                  <w:sz w:val="88"/>
                                  <w:szCs w:val="88"/>
                                </w:rPr>
                                <w:t>PIANO TRIENNALE PER LA PREVENZIONE DELLA CORRUZIONE E DELLA TRASPARENZA</w:t>
                              </w:r>
                            </w:sdtContent>
                          </w:sdt>
                        </w:p>
                        <w:sdt>
                          <w:sdtPr>
                            <w:rPr>
                              <w:rFonts w:asciiTheme="majorHAnsi" w:eastAsiaTheme="majorEastAsia" w:hAnsiTheme="majorHAnsi" w:cstheme="majorBidi"/>
                              <w:b/>
                              <w:bCs/>
                              <w:sz w:val="88"/>
                              <w:szCs w:val="8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1860DD3D" w14:textId="77777777" w:rsidR="001C2086" w:rsidRPr="00730248" w:rsidRDefault="001C2086" w:rsidP="006D6369">
                              <w:pPr>
                                <w:pStyle w:val="Nessunaspaziatura"/>
                                <w:spacing w:before="40" w:after="40"/>
                                <w:jc w:val="center"/>
                                <w:rPr>
                                  <w:caps/>
                                  <w:color w:val="1F4E79" w:themeColor="accent5" w:themeShade="80"/>
                                  <w:sz w:val="28"/>
                                  <w:szCs w:val="28"/>
                                </w:rPr>
                              </w:pPr>
                              <w:r w:rsidRPr="00730248">
                                <w:rPr>
                                  <w:rFonts w:asciiTheme="majorHAnsi" w:eastAsiaTheme="majorEastAsia" w:hAnsiTheme="majorHAnsi" w:cstheme="majorBidi"/>
                                  <w:b/>
                                  <w:bCs/>
                                  <w:sz w:val="88"/>
                                  <w:szCs w:val="88"/>
                                </w:rPr>
                                <w:t>2021-2023</w:t>
                              </w:r>
                            </w:p>
                          </w:sdtContent>
                        </w:sdt>
                        <w:sdt>
                          <w:sdtPr>
                            <w:rPr>
                              <w:caps/>
                              <w:color w:val="5B9BD5" w:themeColor="accent5"/>
                              <w:sz w:val="24"/>
                              <w:szCs w:val="24"/>
                            </w:rPr>
                            <w:alias w:val="Autore"/>
                            <w:tag w:val=""/>
                            <w:id w:val="-1536112409"/>
                            <w:showingPlcHdr/>
                            <w:dataBinding w:prefixMappings="xmlns:ns0='http://purl.org/dc/elements/1.1/' xmlns:ns1='http://schemas.openxmlformats.org/package/2006/metadata/core-properties' " w:xpath="/ns1:coreProperties[1]/ns0:creator[1]" w:storeItemID="{6C3C8BC8-F283-45AE-878A-BAB7291924A1}"/>
                            <w:text/>
                          </w:sdtPr>
                          <w:sdtContent>
                            <w:p w14:paraId="57143850" w14:textId="5E6088CD" w:rsidR="001C2086" w:rsidRDefault="001C2086">
                              <w:pPr>
                                <w:pStyle w:val="Nessunaspaziatura"/>
                                <w:spacing w:before="80" w:after="40"/>
                                <w:rPr>
                                  <w:caps/>
                                  <w:color w:val="5B9BD5" w:themeColor="accent5"/>
                                  <w:sz w:val="24"/>
                                  <w:szCs w:val="24"/>
                                </w:rPr>
                              </w:pPr>
                              <w:r>
                                <w:rPr>
                                  <w:caps/>
                                  <w:color w:val="5B9BD5" w:themeColor="accent5"/>
                                  <w:sz w:val="24"/>
                                  <w:szCs w:val="24"/>
                                </w:rPr>
                                <w:t xml:space="preserve">     </w:t>
                              </w:r>
                            </w:p>
                          </w:sdtContent>
                        </w:sdt>
                      </w:txbxContent>
                    </v:textbox>
                    <w10:wrap type="square" anchorx="margin" anchory="page"/>
                  </v:shape>
                </w:pict>
              </mc:Fallback>
            </mc:AlternateContent>
          </w:r>
          <w:r w:rsidRPr="00971990">
            <w:rPr>
              <w:b/>
              <w:i/>
              <w:noProof/>
              <w:lang w:eastAsia="it-IT"/>
            </w:rPr>
            <w:drawing>
              <wp:inline distT="0" distB="0" distL="0" distR="0" wp14:anchorId="2A7129C8" wp14:editId="525CAEF4">
                <wp:extent cx="2484120" cy="95694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9836" cy="966850"/>
                        </a:xfrm>
                        <a:prstGeom prst="rect">
                          <a:avLst/>
                        </a:prstGeom>
                        <a:noFill/>
                        <a:ln>
                          <a:noFill/>
                        </a:ln>
                      </pic:spPr>
                    </pic:pic>
                  </a:graphicData>
                </a:graphic>
              </wp:inline>
            </w:drawing>
          </w:r>
          <w:r>
            <w:rPr>
              <w:rFonts w:asciiTheme="majorHAnsi" w:hAnsiTheme="majorHAnsi"/>
              <w:b/>
              <w:i/>
              <w:sz w:val="22"/>
            </w:rPr>
            <w:br w:type="page"/>
          </w:r>
        </w:p>
      </w:sdtContent>
    </w:sdt>
    <w:sdt>
      <w:sdtPr>
        <w:rPr>
          <w:rFonts w:eastAsiaTheme="minorHAnsi" w:cstheme="minorBidi"/>
          <w:b w:val="0"/>
          <w:i w:val="0"/>
          <w:sz w:val="26"/>
          <w:szCs w:val="22"/>
          <w:lang w:eastAsia="en-US"/>
        </w:rPr>
        <w:id w:val="2112779302"/>
        <w:docPartObj>
          <w:docPartGallery w:val="Table of Contents"/>
          <w:docPartUnique/>
        </w:docPartObj>
      </w:sdtPr>
      <w:sdtEndPr>
        <w:rPr>
          <w:bCs/>
        </w:rPr>
      </w:sdtEndPr>
      <w:sdtContent>
        <w:p w14:paraId="0803A1C5" w14:textId="64A8E8CB" w:rsidR="00F73DEB" w:rsidRDefault="00F73DEB">
          <w:pPr>
            <w:pStyle w:val="Titolosommario"/>
          </w:pPr>
          <w:r>
            <w:t>Sommario</w:t>
          </w:r>
        </w:p>
        <w:p w14:paraId="695A7199" w14:textId="31C29AD6" w:rsidR="00793563" w:rsidRDefault="00F73DEB" w:rsidP="00793563">
          <w:pPr>
            <w:pStyle w:val="Sommario1"/>
            <w:tabs>
              <w:tab w:val="right" w:leader="dot" w:pos="9628"/>
            </w:tabs>
            <w:spacing w:line="240" w:lineRule="auto"/>
            <w:rPr>
              <w:rFonts w:asciiTheme="minorHAnsi" w:eastAsiaTheme="minorEastAsia" w:hAnsiTheme="minorHAnsi"/>
              <w:noProof/>
              <w:sz w:val="22"/>
              <w:lang w:val="fr-FR" w:eastAsia="fr-FR"/>
            </w:rPr>
          </w:pPr>
          <w:r>
            <w:fldChar w:fldCharType="begin"/>
          </w:r>
          <w:r>
            <w:instrText xml:space="preserve"> TOC \o "1-3" \h \z \u </w:instrText>
          </w:r>
          <w:r>
            <w:fldChar w:fldCharType="separate"/>
          </w:r>
          <w:hyperlink w:anchor="_Toc70594900" w:history="1">
            <w:r w:rsidR="00793563" w:rsidRPr="00270D89">
              <w:rPr>
                <w:rStyle w:val="Collegamentoipertestuale"/>
                <w:rFonts w:asciiTheme="majorHAnsi" w:hAnsiTheme="majorHAnsi"/>
                <w:noProof/>
              </w:rPr>
              <w:t>1. Premessa</w:t>
            </w:r>
            <w:r w:rsidR="00793563">
              <w:rPr>
                <w:noProof/>
                <w:webHidden/>
              </w:rPr>
              <w:tab/>
            </w:r>
            <w:r w:rsidR="00793563">
              <w:rPr>
                <w:noProof/>
                <w:webHidden/>
              </w:rPr>
              <w:fldChar w:fldCharType="begin"/>
            </w:r>
            <w:r w:rsidR="00793563">
              <w:rPr>
                <w:noProof/>
                <w:webHidden/>
              </w:rPr>
              <w:instrText xml:space="preserve"> PAGEREF _Toc70594900 \h </w:instrText>
            </w:r>
            <w:r w:rsidR="00793563">
              <w:rPr>
                <w:noProof/>
                <w:webHidden/>
              </w:rPr>
            </w:r>
            <w:r w:rsidR="00793563">
              <w:rPr>
                <w:noProof/>
                <w:webHidden/>
              </w:rPr>
              <w:fldChar w:fldCharType="separate"/>
            </w:r>
            <w:r w:rsidR="00793563">
              <w:rPr>
                <w:noProof/>
                <w:webHidden/>
              </w:rPr>
              <w:t>4</w:t>
            </w:r>
            <w:r w:rsidR="00793563">
              <w:rPr>
                <w:noProof/>
                <w:webHidden/>
              </w:rPr>
              <w:fldChar w:fldCharType="end"/>
            </w:r>
          </w:hyperlink>
        </w:p>
        <w:p w14:paraId="4DC4DA1D" w14:textId="334553FA" w:rsidR="00793563" w:rsidRDefault="00735F48" w:rsidP="00793563">
          <w:pPr>
            <w:pStyle w:val="Sommario2"/>
            <w:spacing w:line="240" w:lineRule="auto"/>
            <w:rPr>
              <w:rFonts w:asciiTheme="minorHAnsi" w:eastAsiaTheme="minorEastAsia" w:hAnsiTheme="minorHAnsi"/>
              <w:noProof/>
              <w:sz w:val="22"/>
              <w:lang w:val="fr-FR" w:eastAsia="fr-FR"/>
            </w:rPr>
          </w:pPr>
          <w:hyperlink w:anchor="_Toc70594901" w:history="1">
            <w:r w:rsidR="00793563" w:rsidRPr="00270D89">
              <w:rPr>
                <w:rStyle w:val="Collegamentoipertestuale"/>
                <w:rFonts w:asciiTheme="majorHAnsi" w:hAnsiTheme="majorHAnsi"/>
                <w:noProof/>
              </w:rPr>
              <w:t>1.1. L’attività della Società e la governance</w:t>
            </w:r>
            <w:r w:rsidR="00793563">
              <w:rPr>
                <w:noProof/>
                <w:webHidden/>
              </w:rPr>
              <w:tab/>
            </w:r>
            <w:r w:rsidR="00793563">
              <w:rPr>
                <w:noProof/>
                <w:webHidden/>
              </w:rPr>
              <w:fldChar w:fldCharType="begin"/>
            </w:r>
            <w:r w:rsidR="00793563">
              <w:rPr>
                <w:noProof/>
                <w:webHidden/>
              </w:rPr>
              <w:instrText xml:space="preserve"> PAGEREF _Toc70594901 \h </w:instrText>
            </w:r>
            <w:r w:rsidR="00793563">
              <w:rPr>
                <w:noProof/>
                <w:webHidden/>
              </w:rPr>
            </w:r>
            <w:r w:rsidR="00793563">
              <w:rPr>
                <w:noProof/>
                <w:webHidden/>
              </w:rPr>
              <w:fldChar w:fldCharType="separate"/>
            </w:r>
            <w:r w:rsidR="00793563">
              <w:rPr>
                <w:noProof/>
                <w:webHidden/>
              </w:rPr>
              <w:t>4</w:t>
            </w:r>
            <w:r w:rsidR="00793563">
              <w:rPr>
                <w:noProof/>
                <w:webHidden/>
              </w:rPr>
              <w:fldChar w:fldCharType="end"/>
            </w:r>
          </w:hyperlink>
        </w:p>
        <w:p w14:paraId="13F07B15" w14:textId="128ABD1F" w:rsidR="00793563" w:rsidRDefault="00735F48" w:rsidP="00793563">
          <w:pPr>
            <w:pStyle w:val="Sommario2"/>
            <w:spacing w:line="240" w:lineRule="auto"/>
            <w:rPr>
              <w:rFonts w:asciiTheme="minorHAnsi" w:eastAsiaTheme="minorEastAsia" w:hAnsiTheme="minorHAnsi"/>
              <w:noProof/>
              <w:sz w:val="22"/>
              <w:lang w:val="fr-FR" w:eastAsia="fr-FR"/>
            </w:rPr>
          </w:pPr>
          <w:hyperlink w:anchor="_Toc70594902" w:history="1">
            <w:r w:rsidR="00793563" w:rsidRPr="00270D89">
              <w:rPr>
                <w:rStyle w:val="Collegamentoipertestuale"/>
                <w:rFonts w:asciiTheme="majorHAnsi" w:hAnsiTheme="majorHAnsi"/>
                <w:noProof/>
              </w:rPr>
              <w:t>1.2 Cenni storici</w:t>
            </w:r>
            <w:r w:rsidR="00793563">
              <w:rPr>
                <w:noProof/>
                <w:webHidden/>
              </w:rPr>
              <w:tab/>
            </w:r>
            <w:r w:rsidR="00793563">
              <w:rPr>
                <w:noProof/>
                <w:webHidden/>
              </w:rPr>
              <w:fldChar w:fldCharType="begin"/>
            </w:r>
            <w:r w:rsidR="00793563">
              <w:rPr>
                <w:noProof/>
                <w:webHidden/>
              </w:rPr>
              <w:instrText xml:space="preserve"> PAGEREF _Toc70594902 \h </w:instrText>
            </w:r>
            <w:r w:rsidR="00793563">
              <w:rPr>
                <w:noProof/>
                <w:webHidden/>
              </w:rPr>
            </w:r>
            <w:r w:rsidR="00793563">
              <w:rPr>
                <w:noProof/>
                <w:webHidden/>
              </w:rPr>
              <w:fldChar w:fldCharType="separate"/>
            </w:r>
            <w:r w:rsidR="00793563">
              <w:rPr>
                <w:noProof/>
                <w:webHidden/>
              </w:rPr>
              <w:t>4</w:t>
            </w:r>
            <w:r w:rsidR="00793563">
              <w:rPr>
                <w:noProof/>
                <w:webHidden/>
              </w:rPr>
              <w:fldChar w:fldCharType="end"/>
            </w:r>
          </w:hyperlink>
        </w:p>
        <w:p w14:paraId="0BAE815D" w14:textId="42FD2F95" w:rsidR="00793563" w:rsidRDefault="00735F48" w:rsidP="00793563">
          <w:pPr>
            <w:pStyle w:val="Sommario2"/>
            <w:spacing w:line="240" w:lineRule="auto"/>
            <w:rPr>
              <w:rFonts w:asciiTheme="minorHAnsi" w:eastAsiaTheme="minorEastAsia" w:hAnsiTheme="minorHAnsi"/>
              <w:noProof/>
              <w:sz w:val="22"/>
              <w:lang w:val="fr-FR" w:eastAsia="fr-FR"/>
            </w:rPr>
          </w:pPr>
          <w:hyperlink w:anchor="_Toc70594903" w:history="1">
            <w:r w:rsidR="00793563" w:rsidRPr="00270D89">
              <w:rPr>
                <w:rStyle w:val="Collegamentoipertestuale"/>
                <w:rFonts w:asciiTheme="majorHAnsi" w:hAnsiTheme="majorHAnsi" w:cstheme="majorHAnsi"/>
                <w:noProof/>
              </w:rPr>
              <w:t>1.3 Destinatari</w:t>
            </w:r>
            <w:r w:rsidR="00793563">
              <w:rPr>
                <w:noProof/>
                <w:webHidden/>
              </w:rPr>
              <w:tab/>
            </w:r>
            <w:r w:rsidR="00793563">
              <w:rPr>
                <w:noProof/>
                <w:webHidden/>
              </w:rPr>
              <w:fldChar w:fldCharType="begin"/>
            </w:r>
            <w:r w:rsidR="00793563">
              <w:rPr>
                <w:noProof/>
                <w:webHidden/>
              </w:rPr>
              <w:instrText xml:space="preserve"> PAGEREF _Toc70594903 \h </w:instrText>
            </w:r>
            <w:r w:rsidR="00793563">
              <w:rPr>
                <w:noProof/>
                <w:webHidden/>
              </w:rPr>
            </w:r>
            <w:r w:rsidR="00793563">
              <w:rPr>
                <w:noProof/>
                <w:webHidden/>
              </w:rPr>
              <w:fldChar w:fldCharType="separate"/>
            </w:r>
            <w:r w:rsidR="00793563">
              <w:rPr>
                <w:noProof/>
                <w:webHidden/>
              </w:rPr>
              <w:t>5</w:t>
            </w:r>
            <w:r w:rsidR="00793563">
              <w:rPr>
                <w:noProof/>
                <w:webHidden/>
              </w:rPr>
              <w:fldChar w:fldCharType="end"/>
            </w:r>
          </w:hyperlink>
        </w:p>
        <w:p w14:paraId="40A5911F" w14:textId="05CD3E54" w:rsidR="00793563" w:rsidRDefault="00735F48" w:rsidP="00793563">
          <w:pPr>
            <w:pStyle w:val="Sommario2"/>
            <w:spacing w:line="240" w:lineRule="auto"/>
            <w:rPr>
              <w:rFonts w:asciiTheme="minorHAnsi" w:eastAsiaTheme="minorEastAsia" w:hAnsiTheme="minorHAnsi"/>
              <w:noProof/>
              <w:sz w:val="22"/>
              <w:lang w:val="fr-FR" w:eastAsia="fr-FR"/>
            </w:rPr>
          </w:pPr>
          <w:hyperlink w:anchor="_Toc70594904" w:history="1">
            <w:r w:rsidR="00793563" w:rsidRPr="00270D89">
              <w:rPr>
                <w:rStyle w:val="Collegamentoipertestuale"/>
                <w:rFonts w:asciiTheme="majorHAnsi" w:hAnsiTheme="majorHAnsi" w:cstheme="majorHAnsi"/>
                <w:noProof/>
              </w:rPr>
              <w:t>1.4. Il PTPCT e il Modello di organizzazione, gestione e controllo ex D.lgs. n. 231/2001</w:t>
            </w:r>
            <w:r w:rsidR="00793563">
              <w:rPr>
                <w:noProof/>
                <w:webHidden/>
              </w:rPr>
              <w:tab/>
            </w:r>
            <w:r w:rsidR="00793563">
              <w:rPr>
                <w:noProof/>
                <w:webHidden/>
              </w:rPr>
              <w:fldChar w:fldCharType="begin"/>
            </w:r>
            <w:r w:rsidR="00793563">
              <w:rPr>
                <w:noProof/>
                <w:webHidden/>
              </w:rPr>
              <w:instrText xml:space="preserve"> PAGEREF _Toc70594904 \h </w:instrText>
            </w:r>
            <w:r w:rsidR="00793563">
              <w:rPr>
                <w:noProof/>
                <w:webHidden/>
              </w:rPr>
            </w:r>
            <w:r w:rsidR="00793563">
              <w:rPr>
                <w:noProof/>
                <w:webHidden/>
              </w:rPr>
              <w:fldChar w:fldCharType="separate"/>
            </w:r>
            <w:r w:rsidR="00793563">
              <w:rPr>
                <w:noProof/>
                <w:webHidden/>
              </w:rPr>
              <w:t>7</w:t>
            </w:r>
            <w:r w:rsidR="00793563">
              <w:rPr>
                <w:noProof/>
                <w:webHidden/>
              </w:rPr>
              <w:fldChar w:fldCharType="end"/>
            </w:r>
          </w:hyperlink>
        </w:p>
        <w:p w14:paraId="2ABD1EEA" w14:textId="29993325" w:rsidR="00793563" w:rsidRDefault="00735F48" w:rsidP="00793563">
          <w:pPr>
            <w:pStyle w:val="Sommario2"/>
            <w:spacing w:line="240" w:lineRule="auto"/>
            <w:rPr>
              <w:rFonts w:asciiTheme="minorHAnsi" w:eastAsiaTheme="minorEastAsia" w:hAnsiTheme="minorHAnsi"/>
              <w:noProof/>
              <w:sz w:val="22"/>
              <w:lang w:val="fr-FR" w:eastAsia="fr-FR"/>
            </w:rPr>
          </w:pPr>
          <w:hyperlink w:anchor="_Toc70594905" w:history="1">
            <w:r w:rsidR="00793563" w:rsidRPr="00270D89">
              <w:rPr>
                <w:rStyle w:val="Collegamentoipertestuale"/>
                <w:rFonts w:asciiTheme="majorHAnsi" w:hAnsiTheme="majorHAnsi" w:cstheme="majorHAnsi"/>
                <w:noProof/>
              </w:rPr>
              <w:t>1.5 Struttura del PTPCT</w:t>
            </w:r>
            <w:r w:rsidR="00793563">
              <w:rPr>
                <w:noProof/>
                <w:webHidden/>
              </w:rPr>
              <w:tab/>
            </w:r>
            <w:r w:rsidR="00793563">
              <w:rPr>
                <w:noProof/>
                <w:webHidden/>
              </w:rPr>
              <w:fldChar w:fldCharType="begin"/>
            </w:r>
            <w:r w:rsidR="00793563">
              <w:rPr>
                <w:noProof/>
                <w:webHidden/>
              </w:rPr>
              <w:instrText xml:space="preserve"> PAGEREF _Toc70594905 \h </w:instrText>
            </w:r>
            <w:r w:rsidR="00793563">
              <w:rPr>
                <w:noProof/>
                <w:webHidden/>
              </w:rPr>
            </w:r>
            <w:r w:rsidR="00793563">
              <w:rPr>
                <w:noProof/>
                <w:webHidden/>
              </w:rPr>
              <w:fldChar w:fldCharType="separate"/>
            </w:r>
            <w:r w:rsidR="00793563">
              <w:rPr>
                <w:noProof/>
                <w:webHidden/>
              </w:rPr>
              <w:t>8</w:t>
            </w:r>
            <w:r w:rsidR="00793563">
              <w:rPr>
                <w:noProof/>
                <w:webHidden/>
              </w:rPr>
              <w:fldChar w:fldCharType="end"/>
            </w:r>
          </w:hyperlink>
        </w:p>
        <w:p w14:paraId="3457C9E1" w14:textId="2899A2A8" w:rsidR="00793563" w:rsidRDefault="00735F48" w:rsidP="00793563">
          <w:pPr>
            <w:pStyle w:val="Sommario1"/>
            <w:tabs>
              <w:tab w:val="right" w:leader="dot" w:pos="9628"/>
            </w:tabs>
            <w:spacing w:line="240" w:lineRule="auto"/>
            <w:rPr>
              <w:rFonts w:asciiTheme="minorHAnsi" w:eastAsiaTheme="minorEastAsia" w:hAnsiTheme="minorHAnsi"/>
              <w:noProof/>
              <w:sz w:val="22"/>
              <w:lang w:val="fr-FR" w:eastAsia="fr-FR"/>
            </w:rPr>
          </w:pPr>
          <w:hyperlink w:anchor="_Toc70594906" w:history="1">
            <w:r w:rsidR="00793563" w:rsidRPr="00270D89">
              <w:rPr>
                <w:rStyle w:val="Collegamentoipertestuale"/>
                <w:rFonts w:asciiTheme="majorHAnsi" w:hAnsiTheme="majorHAnsi"/>
                <w:noProof/>
              </w:rPr>
              <w:t>2. Processo di aggiornamento del PTPCT</w:t>
            </w:r>
            <w:r w:rsidR="00793563">
              <w:rPr>
                <w:noProof/>
                <w:webHidden/>
              </w:rPr>
              <w:tab/>
            </w:r>
            <w:r w:rsidR="00793563">
              <w:rPr>
                <w:noProof/>
                <w:webHidden/>
              </w:rPr>
              <w:fldChar w:fldCharType="begin"/>
            </w:r>
            <w:r w:rsidR="00793563">
              <w:rPr>
                <w:noProof/>
                <w:webHidden/>
              </w:rPr>
              <w:instrText xml:space="preserve"> PAGEREF _Toc70594906 \h </w:instrText>
            </w:r>
            <w:r w:rsidR="00793563">
              <w:rPr>
                <w:noProof/>
                <w:webHidden/>
              </w:rPr>
            </w:r>
            <w:r w:rsidR="00793563">
              <w:rPr>
                <w:noProof/>
                <w:webHidden/>
              </w:rPr>
              <w:fldChar w:fldCharType="separate"/>
            </w:r>
            <w:r w:rsidR="00793563">
              <w:rPr>
                <w:noProof/>
                <w:webHidden/>
              </w:rPr>
              <w:t>9</w:t>
            </w:r>
            <w:r w:rsidR="00793563">
              <w:rPr>
                <w:noProof/>
                <w:webHidden/>
              </w:rPr>
              <w:fldChar w:fldCharType="end"/>
            </w:r>
          </w:hyperlink>
        </w:p>
        <w:p w14:paraId="26E89288" w14:textId="20DFEEC6" w:rsidR="00793563" w:rsidRDefault="00735F48" w:rsidP="00793563">
          <w:pPr>
            <w:pStyle w:val="Sommario1"/>
            <w:tabs>
              <w:tab w:val="left" w:pos="660"/>
              <w:tab w:val="right" w:leader="dot" w:pos="9628"/>
            </w:tabs>
            <w:spacing w:line="240" w:lineRule="auto"/>
            <w:rPr>
              <w:rFonts w:asciiTheme="minorHAnsi" w:eastAsiaTheme="minorEastAsia" w:hAnsiTheme="minorHAnsi"/>
              <w:noProof/>
              <w:sz w:val="22"/>
              <w:lang w:val="fr-FR" w:eastAsia="fr-FR"/>
            </w:rPr>
          </w:pPr>
          <w:hyperlink w:anchor="_Toc70594907" w:history="1">
            <w:r w:rsidR="00793563" w:rsidRPr="00270D89">
              <w:rPr>
                <w:rStyle w:val="Collegamentoipertestuale"/>
                <w:rFonts w:asciiTheme="majorHAnsi" w:hAnsiTheme="majorHAnsi"/>
                <w:noProof/>
              </w:rPr>
              <w:t>3.</w:t>
            </w:r>
            <w:r w:rsidR="00793563">
              <w:rPr>
                <w:rFonts w:asciiTheme="minorHAnsi" w:eastAsiaTheme="minorEastAsia" w:hAnsiTheme="minorHAnsi"/>
                <w:noProof/>
                <w:sz w:val="22"/>
                <w:lang w:val="fr-FR" w:eastAsia="fr-FR"/>
              </w:rPr>
              <w:tab/>
            </w:r>
            <w:r w:rsidR="00793563" w:rsidRPr="00270D89">
              <w:rPr>
                <w:rStyle w:val="Collegamentoipertestuale"/>
                <w:rFonts w:asciiTheme="majorHAnsi" w:hAnsiTheme="majorHAnsi"/>
                <w:noProof/>
              </w:rPr>
              <w:t>Gestione del rischio</w:t>
            </w:r>
            <w:r w:rsidR="00793563">
              <w:rPr>
                <w:noProof/>
                <w:webHidden/>
              </w:rPr>
              <w:tab/>
            </w:r>
            <w:r w:rsidR="00793563">
              <w:rPr>
                <w:noProof/>
                <w:webHidden/>
              </w:rPr>
              <w:fldChar w:fldCharType="begin"/>
            </w:r>
            <w:r w:rsidR="00793563">
              <w:rPr>
                <w:noProof/>
                <w:webHidden/>
              </w:rPr>
              <w:instrText xml:space="preserve"> PAGEREF _Toc70594907 \h </w:instrText>
            </w:r>
            <w:r w:rsidR="00793563">
              <w:rPr>
                <w:noProof/>
                <w:webHidden/>
              </w:rPr>
            </w:r>
            <w:r w:rsidR="00793563">
              <w:rPr>
                <w:noProof/>
                <w:webHidden/>
              </w:rPr>
              <w:fldChar w:fldCharType="separate"/>
            </w:r>
            <w:r w:rsidR="00793563">
              <w:rPr>
                <w:noProof/>
                <w:webHidden/>
              </w:rPr>
              <w:t>9</w:t>
            </w:r>
            <w:r w:rsidR="00793563">
              <w:rPr>
                <w:noProof/>
                <w:webHidden/>
              </w:rPr>
              <w:fldChar w:fldCharType="end"/>
            </w:r>
          </w:hyperlink>
        </w:p>
        <w:p w14:paraId="434A446C" w14:textId="2E967E88" w:rsidR="00793563" w:rsidRDefault="00735F48" w:rsidP="00793563">
          <w:pPr>
            <w:pStyle w:val="Sommario2"/>
            <w:spacing w:line="240" w:lineRule="auto"/>
            <w:rPr>
              <w:rFonts w:asciiTheme="minorHAnsi" w:eastAsiaTheme="minorEastAsia" w:hAnsiTheme="minorHAnsi"/>
              <w:noProof/>
              <w:sz w:val="22"/>
              <w:lang w:val="fr-FR" w:eastAsia="fr-FR"/>
            </w:rPr>
          </w:pPr>
          <w:hyperlink w:anchor="_Toc70594908" w:history="1">
            <w:r w:rsidR="00793563" w:rsidRPr="00270D89">
              <w:rPr>
                <w:rStyle w:val="Collegamentoipertestuale"/>
                <w:rFonts w:asciiTheme="majorHAnsi" w:hAnsiTheme="majorHAnsi" w:cstheme="majorHAnsi"/>
                <w:noProof/>
              </w:rPr>
              <w:t>3.1 Monitoraggio e riesame</w:t>
            </w:r>
            <w:r w:rsidR="00793563">
              <w:rPr>
                <w:noProof/>
                <w:webHidden/>
              </w:rPr>
              <w:tab/>
            </w:r>
            <w:r w:rsidR="00793563">
              <w:rPr>
                <w:noProof/>
                <w:webHidden/>
              </w:rPr>
              <w:fldChar w:fldCharType="begin"/>
            </w:r>
            <w:r w:rsidR="00793563">
              <w:rPr>
                <w:noProof/>
                <w:webHidden/>
              </w:rPr>
              <w:instrText xml:space="preserve"> PAGEREF _Toc70594908 \h </w:instrText>
            </w:r>
            <w:r w:rsidR="00793563">
              <w:rPr>
                <w:noProof/>
                <w:webHidden/>
              </w:rPr>
            </w:r>
            <w:r w:rsidR="00793563">
              <w:rPr>
                <w:noProof/>
                <w:webHidden/>
              </w:rPr>
              <w:fldChar w:fldCharType="separate"/>
            </w:r>
            <w:r w:rsidR="00793563">
              <w:rPr>
                <w:noProof/>
                <w:webHidden/>
              </w:rPr>
              <w:t>10</w:t>
            </w:r>
            <w:r w:rsidR="00793563">
              <w:rPr>
                <w:noProof/>
                <w:webHidden/>
              </w:rPr>
              <w:fldChar w:fldCharType="end"/>
            </w:r>
          </w:hyperlink>
        </w:p>
        <w:p w14:paraId="132FB4FC" w14:textId="3FE346AD" w:rsidR="00793563" w:rsidRDefault="00735F48" w:rsidP="00793563">
          <w:pPr>
            <w:pStyle w:val="Sommario2"/>
            <w:spacing w:line="240" w:lineRule="auto"/>
            <w:rPr>
              <w:rFonts w:asciiTheme="minorHAnsi" w:eastAsiaTheme="minorEastAsia" w:hAnsiTheme="minorHAnsi"/>
              <w:noProof/>
              <w:sz w:val="22"/>
              <w:lang w:val="fr-FR" w:eastAsia="fr-FR"/>
            </w:rPr>
          </w:pPr>
          <w:hyperlink w:anchor="_Toc70594909" w:history="1">
            <w:r w:rsidR="00793563" w:rsidRPr="00270D89">
              <w:rPr>
                <w:rStyle w:val="Collegamentoipertestuale"/>
                <w:rFonts w:asciiTheme="majorHAnsi" w:hAnsiTheme="majorHAnsi" w:cstheme="majorHAnsi"/>
                <w:noProof/>
              </w:rPr>
              <w:t>3.2 Consultazione e comunicazione</w:t>
            </w:r>
            <w:r w:rsidR="00793563">
              <w:rPr>
                <w:noProof/>
                <w:webHidden/>
              </w:rPr>
              <w:tab/>
            </w:r>
            <w:r w:rsidR="00793563">
              <w:rPr>
                <w:noProof/>
                <w:webHidden/>
              </w:rPr>
              <w:fldChar w:fldCharType="begin"/>
            </w:r>
            <w:r w:rsidR="00793563">
              <w:rPr>
                <w:noProof/>
                <w:webHidden/>
              </w:rPr>
              <w:instrText xml:space="preserve"> PAGEREF _Toc70594909 \h </w:instrText>
            </w:r>
            <w:r w:rsidR="00793563">
              <w:rPr>
                <w:noProof/>
                <w:webHidden/>
              </w:rPr>
            </w:r>
            <w:r w:rsidR="00793563">
              <w:rPr>
                <w:noProof/>
                <w:webHidden/>
              </w:rPr>
              <w:fldChar w:fldCharType="separate"/>
            </w:r>
            <w:r w:rsidR="00793563">
              <w:rPr>
                <w:noProof/>
                <w:webHidden/>
              </w:rPr>
              <w:t>11</w:t>
            </w:r>
            <w:r w:rsidR="00793563">
              <w:rPr>
                <w:noProof/>
                <w:webHidden/>
              </w:rPr>
              <w:fldChar w:fldCharType="end"/>
            </w:r>
          </w:hyperlink>
        </w:p>
        <w:p w14:paraId="283EE18B" w14:textId="32FF809A" w:rsidR="00793563" w:rsidRDefault="00735F48" w:rsidP="00793563">
          <w:pPr>
            <w:pStyle w:val="Sommario1"/>
            <w:tabs>
              <w:tab w:val="left" w:pos="660"/>
              <w:tab w:val="right" w:leader="dot" w:pos="9628"/>
            </w:tabs>
            <w:spacing w:line="240" w:lineRule="auto"/>
            <w:rPr>
              <w:rFonts w:asciiTheme="minorHAnsi" w:eastAsiaTheme="minorEastAsia" w:hAnsiTheme="minorHAnsi"/>
              <w:noProof/>
              <w:sz w:val="22"/>
              <w:lang w:val="fr-FR" w:eastAsia="fr-FR"/>
            </w:rPr>
          </w:pPr>
          <w:hyperlink w:anchor="_Toc70594910" w:history="1">
            <w:r w:rsidR="00793563" w:rsidRPr="00270D89">
              <w:rPr>
                <w:rStyle w:val="Collegamentoipertestuale"/>
                <w:rFonts w:asciiTheme="majorHAnsi" w:hAnsiTheme="majorHAnsi"/>
                <w:noProof/>
              </w:rPr>
              <w:t>4.</w:t>
            </w:r>
            <w:r w:rsidR="00793563">
              <w:rPr>
                <w:rFonts w:asciiTheme="minorHAnsi" w:eastAsiaTheme="minorEastAsia" w:hAnsiTheme="minorHAnsi"/>
                <w:noProof/>
                <w:sz w:val="22"/>
                <w:lang w:val="fr-FR" w:eastAsia="fr-FR"/>
              </w:rPr>
              <w:tab/>
            </w:r>
            <w:r w:rsidR="00793563" w:rsidRPr="00270D89">
              <w:rPr>
                <w:rStyle w:val="Collegamentoipertestuale"/>
                <w:rFonts w:asciiTheme="majorHAnsi" w:hAnsiTheme="majorHAnsi"/>
                <w:noProof/>
              </w:rPr>
              <w:t>Soggetti coinvolti</w:t>
            </w:r>
            <w:r w:rsidR="00793563">
              <w:rPr>
                <w:noProof/>
                <w:webHidden/>
              </w:rPr>
              <w:tab/>
            </w:r>
            <w:r w:rsidR="00793563">
              <w:rPr>
                <w:noProof/>
                <w:webHidden/>
              </w:rPr>
              <w:fldChar w:fldCharType="begin"/>
            </w:r>
            <w:r w:rsidR="00793563">
              <w:rPr>
                <w:noProof/>
                <w:webHidden/>
              </w:rPr>
              <w:instrText xml:space="preserve"> PAGEREF _Toc70594910 \h </w:instrText>
            </w:r>
            <w:r w:rsidR="00793563">
              <w:rPr>
                <w:noProof/>
                <w:webHidden/>
              </w:rPr>
            </w:r>
            <w:r w:rsidR="00793563">
              <w:rPr>
                <w:noProof/>
                <w:webHidden/>
              </w:rPr>
              <w:fldChar w:fldCharType="separate"/>
            </w:r>
            <w:r w:rsidR="00793563">
              <w:rPr>
                <w:noProof/>
                <w:webHidden/>
              </w:rPr>
              <w:t>12</w:t>
            </w:r>
            <w:r w:rsidR="00793563">
              <w:rPr>
                <w:noProof/>
                <w:webHidden/>
              </w:rPr>
              <w:fldChar w:fldCharType="end"/>
            </w:r>
          </w:hyperlink>
        </w:p>
        <w:p w14:paraId="0F5F5B9A" w14:textId="3078E4B1" w:rsidR="00793563" w:rsidRDefault="00735F48" w:rsidP="00793563">
          <w:pPr>
            <w:pStyle w:val="Sommario1"/>
            <w:tabs>
              <w:tab w:val="left" w:pos="660"/>
              <w:tab w:val="right" w:leader="dot" w:pos="9628"/>
            </w:tabs>
            <w:spacing w:line="240" w:lineRule="auto"/>
            <w:rPr>
              <w:rFonts w:asciiTheme="minorHAnsi" w:eastAsiaTheme="minorEastAsia" w:hAnsiTheme="minorHAnsi"/>
              <w:noProof/>
              <w:sz w:val="22"/>
              <w:lang w:val="fr-FR" w:eastAsia="fr-FR"/>
            </w:rPr>
          </w:pPr>
          <w:hyperlink w:anchor="_Toc70594911" w:history="1">
            <w:r w:rsidR="00793563" w:rsidRPr="00270D89">
              <w:rPr>
                <w:rStyle w:val="Collegamentoipertestuale"/>
                <w:rFonts w:asciiTheme="majorHAnsi" w:hAnsiTheme="majorHAnsi"/>
                <w:noProof/>
              </w:rPr>
              <w:t>5.</w:t>
            </w:r>
            <w:r w:rsidR="00793563">
              <w:rPr>
                <w:rFonts w:asciiTheme="minorHAnsi" w:eastAsiaTheme="minorEastAsia" w:hAnsiTheme="minorHAnsi"/>
                <w:noProof/>
                <w:sz w:val="22"/>
                <w:lang w:val="fr-FR" w:eastAsia="fr-FR"/>
              </w:rPr>
              <w:tab/>
            </w:r>
            <w:r w:rsidR="00793563" w:rsidRPr="00270D89">
              <w:rPr>
                <w:rStyle w:val="Collegamentoipertestuale"/>
                <w:rFonts w:asciiTheme="majorHAnsi" w:hAnsiTheme="majorHAnsi"/>
                <w:noProof/>
              </w:rPr>
              <w:t>Formazione in tema di anticorruzione</w:t>
            </w:r>
            <w:r w:rsidR="00793563">
              <w:rPr>
                <w:noProof/>
                <w:webHidden/>
              </w:rPr>
              <w:tab/>
            </w:r>
            <w:r w:rsidR="00793563">
              <w:rPr>
                <w:noProof/>
                <w:webHidden/>
              </w:rPr>
              <w:fldChar w:fldCharType="begin"/>
            </w:r>
            <w:r w:rsidR="00793563">
              <w:rPr>
                <w:noProof/>
                <w:webHidden/>
              </w:rPr>
              <w:instrText xml:space="preserve"> PAGEREF _Toc70594911 \h </w:instrText>
            </w:r>
            <w:r w:rsidR="00793563">
              <w:rPr>
                <w:noProof/>
                <w:webHidden/>
              </w:rPr>
            </w:r>
            <w:r w:rsidR="00793563">
              <w:rPr>
                <w:noProof/>
                <w:webHidden/>
              </w:rPr>
              <w:fldChar w:fldCharType="separate"/>
            </w:r>
            <w:r w:rsidR="00793563">
              <w:rPr>
                <w:noProof/>
                <w:webHidden/>
              </w:rPr>
              <w:t>16</w:t>
            </w:r>
            <w:r w:rsidR="00793563">
              <w:rPr>
                <w:noProof/>
                <w:webHidden/>
              </w:rPr>
              <w:fldChar w:fldCharType="end"/>
            </w:r>
          </w:hyperlink>
        </w:p>
        <w:p w14:paraId="5849EF12" w14:textId="56078907" w:rsidR="00793563" w:rsidRDefault="00735F48" w:rsidP="00793563">
          <w:pPr>
            <w:pStyle w:val="Sommario1"/>
            <w:tabs>
              <w:tab w:val="left" w:pos="660"/>
              <w:tab w:val="right" w:leader="dot" w:pos="9628"/>
            </w:tabs>
            <w:spacing w:line="240" w:lineRule="auto"/>
            <w:rPr>
              <w:rFonts w:asciiTheme="minorHAnsi" w:eastAsiaTheme="minorEastAsia" w:hAnsiTheme="minorHAnsi"/>
              <w:noProof/>
              <w:sz w:val="22"/>
              <w:lang w:val="fr-FR" w:eastAsia="fr-FR"/>
            </w:rPr>
          </w:pPr>
          <w:hyperlink w:anchor="_Toc70594912" w:history="1">
            <w:r w:rsidR="00793563" w:rsidRPr="00270D89">
              <w:rPr>
                <w:rStyle w:val="Collegamentoipertestuale"/>
                <w:rFonts w:asciiTheme="majorHAnsi" w:hAnsiTheme="majorHAnsi"/>
                <w:noProof/>
              </w:rPr>
              <w:t>6.</w:t>
            </w:r>
            <w:r w:rsidR="00793563">
              <w:rPr>
                <w:rFonts w:asciiTheme="minorHAnsi" w:eastAsiaTheme="minorEastAsia" w:hAnsiTheme="minorHAnsi"/>
                <w:noProof/>
                <w:sz w:val="22"/>
                <w:lang w:val="fr-FR" w:eastAsia="fr-FR"/>
              </w:rPr>
              <w:tab/>
            </w:r>
            <w:r w:rsidR="00793563" w:rsidRPr="00270D89">
              <w:rPr>
                <w:rStyle w:val="Collegamentoipertestuale"/>
                <w:rFonts w:asciiTheme="majorHAnsi" w:hAnsiTheme="majorHAnsi"/>
                <w:noProof/>
              </w:rPr>
              <w:t>Codice di Comportamento</w:t>
            </w:r>
            <w:r w:rsidR="00793563">
              <w:rPr>
                <w:noProof/>
                <w:webHidden/>
              </w:rPr>
              <w:tab/>
            </w:r>
            <w:r w:rsidR="00793563">
              <w:rPr>
                <w:noProof/>
                <w:webHidden/>
              </w:rPr>
              <w:fldChar w:fldCharType="begin"/>
            </w:r>
            <w:r w:rsidR="00793563">
              <w:rPr>
                <w:noProof/>
                <w:webHidden/>
              </w:rPr>
              <w:instrText xml:space="preserve"> PAGEREF _Toc70594912 \h </w:instrText>
            </w:r>
            <w:r w:rsidR="00793563">
              <w:rPr>
                <w:noProof/>
                <w:webHidden/>
              </w:rPr>
            </w:r>
            <w:r w:rsidR="00793563">
              <w:rPr>
                <w:noProof/>
                <w:webHidden/>
              </w:rPr>
              <w:fldChar w:fldCharType="separate"/>
            </w:r>
            <w:r w:rsidR="00793563">
              <w:rPr>
                <w:noProof/>
                <w:webHidden/>
              </w:rPr>
              <w:t>17</w:t>
            </w:r>
            <w:r w:rsidR="00793563">
              <w:rPr>
                <w:noProof/>
                <w:webHidden/>
              </w:rPr>
              <w:fldChar w:fldCharType="end"/>
            </w:r>
          </w:hyperlink>
        </w:p>
        <w:p w14:paraId="2765745C" w14:textId="50932F7E" w:rsidR="00793563" w:rsidRDefault="00735F48" w:rsidP="00793563">
          <w:pPr>
            <w:pStyle w:val="Sommario2"/>
            <w:spacing w:line="240" w:lineRule="auto"/>
            <w:rPr>
              <w:rFonts w:asciiTheme="minorHAnsi" w:eastAsiaTheme="minorEastAsia" w:hAnsiTheme="minorHAnsi"/>
              <w:noProof/>
              <w:sz w:val="22"/>
              <w:lang w:val="fr-FR" w:eastAsia="fr-FR"/>
            </w:rPr>
          </w:pPr>
          <w:hyperlink w:anchor="_Toc70594913" w:history="1">
            <w:r w:rsidR="00793563" w:rsidRPr="00270D89">
              <w:rPr>
                <w:rStyle w:val="Collegamentoipertestuale"/>
                <w:rFonts w:asciiTheme="majorHAnsi" w:hAnsiTheme="majorHAnsi"/>
                <w:noProof/>
              </w:rPr>
              <w:t>6.1 Garante dell’attuazione del Codice</w:t>
            </w:r>
            <w:r w:rsidR="00793563">
              <w:rPr>
                <w:noProof/>
                <w:webHidden/>
              </w:rPr>
              <w:tab/>
            </w:r>
            <w:r w:rsidR="00793563">
              <w:rPr>
                <w:noProof/>
                <w:webHidden/>
              </w:rPr>
              <w:fldChar w:fldCharType="begin"/>
            </w:r>
            <w:r w:rsidR="00793563">
              <w:rPr>
                <w:noProof/>
                <w:webHidden/>
              </w:rPr>
              <w:instrText xml:space="preserve"> PAGEREF _Toc70594913 \h </w:instrText>
            </w:r>
            <w:r w:rsidR="00793563">
              <w:rPr>
                <w:noProof/>
                <w:webHidden/>
              </w:rPr>
            </w:r>
            <w:r w:rsidR="00793563">
              <w:rPr>
                <w:noProof/>
                <w:webHidden/>
              </w:rPr>
              <w:fldChar w:fldCharType="separate"/>
            </w:r>
            <w:r w:rsidR="00793563">
              <w:rPr>
                <w:noProof/>
                <w:webHidden/>
              </w:rPr>
              <w:t>17</w:t>
            </w:r>
            <w:r w:rsidR="00793563">
              <w:rPr>
                <w:noProof/>
                <w:webHidden/>
              </w:rPr>
              <w:fldChar w:fldCharType="end"/>
            </w:r>
          </w:hyperlink>
        </w:p>
        <w:p w14:paraId="7A2DB9B2" w14:textId="312334D4" w:rsidR="00793563" w:rsidRDefault="00735F48" w:rsidP="00793563">
          <w:pPr>
            <w:pStyle w:val="Sommario1"/>
            <w:tabs>
              <w:tab w:val="left" w:pos="660"/>
              <w:tab w:val="right" w:leader="dot" w:pos="9628"/>
            </w:tabs>
            <w:spacing w:line="240" w:lineRule="auto"/>
            <w:rPr>
              <w:rFonts w:asciiTheme="minorHAnsi" w:eastAsiaTheme="minorEastAsia" w:hAnsiTheme="minorHAnsi"/>
              <w:noProof/>
              <w:sz w:val="22"/>
              <w:lang w:val="fr-FR" w:eastAsia="fr-FR"/>
            </w:rPr>
          </w:pPr>
          <w:hyperlink w:anchor="_Toc70594914" w:history="1">
            <w:r w:rsidR="00793563" w:rsidRPr="00270D89">
              <w:rPr>
                <w:rStyle w:val="Collegamentoipertestuale"/>
                <w:rFonts w:asciiTheme="majorHAnsi" w:hAnsiTheme="majorHAnsi"/>
                <w:noProof/>
              </w:rPr>
              <w:t>7.</w:t>
            </w:r>
            <w:r w:rsidR="00793563">
              <w:rPr>
                <w:rFonts w:asciiTheme="minorHAnsi" w:eastAsiaTheme="minorEastAsia" w:hAnsiTheme="minorHAnsi"/>
                <w:noProof/>
                <w:sz w:val="22"/>
                <w:lang w:val="fr-FR" w:eastAsia="fr-FR"/>
              </w:rPr>
              <w:tab/>
            </w:r>
            <w:r w:rsidR="00793563" w:rsidRPr="00270D89">
              <w:rPr>
                <w:rStyle w:val="Collegamentoipertestuale"/>
                <w:rFonts w:asciiTheme="majorHAnsi" w:hAnsiTheme="majorHAnsi"/>
                <w:noProof/>
              </w:rPr>
              <w:t>Altre Iniziative</w:t>
            </w:r>
            <w:r w:rsidR="00793563">
              <w:rPr>
                <w:noProof/>
                <w:webHidden/>
              </w:rPr>
              <w:tab/>
            </w:r>
            <w:r w:rsidR="00793563">
              <w:rPr>
                <w:noProof/>
                <w:webHidden/>
              </w:rPr>
              <w:fldChar w:fldCharType="begin"/>
            </w:r>
            <w:r w:rsidR="00793563">
              <w:rPr>
                <w:noProof/>
                <w:webHidden/>
              </w:rPr>
              <w:instrText xml:space="preserve"> PAGEREF _Toc70594914 \h </w:instrText>
            </w:r>
            <w:r w:rsidR="00793563">
              <w:rPr>
                <w:noProof/>
                <w:webHidden/>
              </w:rPr>
            </w:r>
            <w:r w:rsidR="00793563">
              <w:rPr>
                <w:noProof/>
                <w:webHidden/>
              </w:rPr>
              <w:fldChar w:fldCharType="separate"/>
            </w:r>
            <w:r w:rsidR="00793563">
              <w:rPr>
                <w:noProof/>
                <w:webHidden/>
              </w:rPr>
              <w:t>18</w:t>
            </w:r>
            <w:r w:rsidR="00793563">
              <w:rPr>
                <w:noProof/>
                <w:webHidden/>
              </w:rPr>
              <w:fldChar w:fldCharType="end"/>
            </w:r>
          </w:hyperlink>
        </w:p>
        <w:p w14:paraId="4739DE6B" w14:textId="78EC0FE9" w:rsidR="00793563" w:rsidRDefault="00735F48" w:rsidP="00793563">
          <w:pPr>
            <w:pStyle w:val="Sommario2"/>
            <w:spacing w:line="240" w:lineRule="auto"/>
            <w:rPr>
              <w:rFonts w:asciiTheme="minorHAnsi" w:eastAsiaTheme="minorEastAsia" w:hAnsiTheme="minorHAnsi"/>
              <w:noProof/>
              <w:sz w:val="22"/>
              <w:lang w:val="fr-FR" w:eastAsia="fr-FR"/>
            </w:rPr>
          </w:pPr>
          <w:hyperlink w:anchor="_Toc70594915" w:history="1">
            <w:r w:rsidR="00793563" w:rsidRPr="00270D89">
              <w:rPr>
                <w:rStyle w:val="Collegamentoipertestuale"/>
                <w:rFonts w:asciiTheme="majorHAnsi" w:hAnsiTheme="majorHAnsi"/>
                <w:noProof/>
              </w:rPr>
              <w:t>7.1. Indicazione dei criteri di rotazione del Personale</w:t>
            </w:r>
            <w:r w:rsidR="00793563">
              <w:rPr>
                <w:noProof/>
                <w:webHidden/>
              </w:rPr>
              <w:tab/>
            </w:r>
            <w:r w:rsidR="00793563">
              <w:rPr>
                <w:noProof/>
                <w:webHidden/>
              </w:rPr>
              <w:fldChar w:fldCharType="begin"/>
            </w:r>
            <w:r w:rsidR="00793563">
              <w:rPr>
                <w:noProof/>
                <w:webHidden/>
              </w:rPr>
              <w:instrText xml:space="preserve"> PAGEREF _Toc70594915 \h </w:instrText>
            </w:r>
            <w:r w:rsidR="00793563">
              <w:rPr>
                <w:noProof/>
                <w:webHidden/>
              </w:rPr>
            </w:r>
            <w:r w:rsidR="00793563">
              <w:rPr>
                <w:noProof/>
                <w:webHidden/>
              </w:rPr>
              <w:fldChar w:fldCharType="separate"/>
            </w:r>
            <w:r w:rsidR="00793563">
              <w:rPr>
                <w:noProof/>
                <w:webHidden/>
              </w:rPr>
              <w:t>18</w:t>
            </w:r>
            <w:r w:rsidR="00793563">
              <w:rPr>
                <w:noProof/>
                <w:webHidden/>
              </w:rPr>
              <w:fldChar w:fldCharType="end"/>
            </w:r>
          </w:hyperlink>
        </w:p>
        <w:p w14:paraId="12169959" w14:textId="1B226233" w:rsidR="00793563" w:rsidRDefault="00735F48" w:rsidP="00793563">
          <w:pPr>
            <w:pStyle w:val="Sommario2"/>
            <w:spacing w:line="240" w:lineRule="auto"/>
            <w:rPr>
              <w:rFonts w:asciiTheme="minorHAnsi" w:eastAsiaTheme="minorEastAsia" w:hAnsiTheme="minorHAnsi"/>
              <w:noProof/>
              <w:sz w:val="22"/>
              <w:lang w:val="fr-FR" w:eastAsia="fr-FR"/>
            </w:rPr>
          </w:pPr>
          <w:hyperlink w:anchor="_Toc70594916" w:history="1">
            <w:r w:rsidR="00793563" w:rsidRPr="00270D89">
              <w:rPr>
                <w:rStyle w:val="Collegamentoipertestuale"/>
                <w:rFonts w:asciiTheme="majorHAnsi" w:hAnsiTheme="majorHAnsi"/>
                <w:noProof/>
              </w:rPr>
              <w:t>7.2. Elaborazione di Direttive per l’attribuzione degli incarichi dirigenziali, con la definizione delle cause ostative al conferimento e verifica dell’insussistenza di cause di incompatibilità</w:t>
            </w:r>
            <w:r w:rsidR="00793563">
              <w:rPr>
                <w:noProof/>
                <w:webHidden/>
              </w:rPr>
              <w:tab/>
            </w:r>
            <w:r w:rsidR="00793563">
              <w:rPr>
                <w:noProof/>
                <w:webHidden/>
              </w:rPr>
              <w:fldChar w:fldCharType="begin"/>
            </w:r>
            <w:r w:rsidR="00793563">
              <w:rPr>
                <w:noProof/>
                <w:webHidden/>
              </w:rPr>
              <w:instrText xml:space="preserve"> PAGEREF _Toc70594916 \h </w:instrText>
            </w:r>
            <w:r w:rsidR="00793563">
              <w:rPr>
                <w:noProof/>
                <w:webHidden/>
              </w:rPr>
            </w:r>
            <w:r w:rsidR="00793563">
              <w:rPr>
                <w:noProof/>
                <w:webHidden/>
              </w:rPr>
              <w:fldChar w:fldCharType="separate"/>
            </w:r>
            <w:r w:rsidR="00793563">
              <w:rPr>
                <w:noProof/>
                <w:webHidden/>
              </w:rPr>
              <w:t>18</w:t>
            </w:r>
            <w:r w:rsidR="00793563">
              <w:rPr>
                <w:noProof/>
                <w:webHidden/>
              </w:rPr>
              <w:fldChar w:fldCharType="end"/>
            </w:r>
          </w:hyperlink>
        </w:p>
        <w:p w14:paraId="0805A315" w14:textId="301CC6E4" w:rsidR="00793563" w:rsidRDefault="00735F48" w:rsidP="00793563">
          <w:pPr>
            <w:pStyle w:val="Sommario2"/>
            <w:spacing w:line="240" w:lineRule="auto"/>
            <w:rPr>
              <w:rFonts w:asciiTheme="minorHAnsi" w:eastAsiaTheme="minorEastAsia" w:hAnsiTheme="minorHAnsi"/>
              <w:noProof/>
              <w:sz w:val="22"/>
              <w:lang w:val="fr-FR" w:eastAsia="fr-FR"/>
            </w:rPr>
          </w:pPr>
          <w:hyperlink w:anchor="_Toc70594917" w:history="1">
            <w:r w:rsidR="00793563" w:rsidRPr="00270D89">
              <w:rPr>
                <w:rStyle w:val="Collegamentoipertestuale"/>
                <w:rFonts w:asciiTheme="majorHAnsi" w:hAnsiTheme="majorHAnsi"/>
                <w:noProof/>
              </w:rPr>
              <w:t>7.3. Elaborazione di Direttive per effettuare controlli su precedenti penali ai fini dell’attribuzione degli incarichi e dell’assegnazione ad uffici</w:t>
            </w:r>
            <w:r w:rsidR="00793563">
              <w:rPr>
                <w:noProof/>
                <w:webHidden/>
              </w:rPr>
              <w:tab/>
            </w:r>
            <w:r w:rsidR="00793563">
              <w:rPr>
                <w:noProof/>
                <w:webHidden/>
              </w:rPr>
              <w:fldChar w:fldCharType="begin"/>
            </w:r>
            <w:r w:rsidR="00793563">
              <w:rPr>
                <w:noProof/>
                <w:webHidden/>
              </w:rPr>
              <w:instrText xml:space="preserve"> PAGEREF _Toc70594917 \h </w:instrText>
            </w:r>
            <w:r w:rsidR="00793563">
              <w:rPr>
                <w:noProof/>
                <w:webHidden/>
              </w:rPr>
            </w:r>
            <w:r w:rsidR="00793563">
              <w:rPr>
                <w:noProof/>
                <w:webHidden/>
              </w:rPr>
              <w:fldChar w:fldCharType="separate"/>
            </w:r>
            <w:r w:rsidR="00793563">
              <w:rPr>
                <w:noProof/>
                <w:webHidden/>
              </w:rPr>
              <w:t>19</w:t>
            </w:r>
            <w:r w:rsidR="00793563">
              <w:rPr>
                <w:noProof/>
                <w:webHidden/>
              </w:rPr>
              <w:fldChar w:fldCharType="end"/>
            </w:r>
          </w:hyperlink>
        </w:p>
        <w:p w14:paraId="5B4E1580" w14:textId="0284289C" w:rsidR="00793563" w:rsidRDefault="00735F48" w:rsidP="00793563">
          <w:pPr>
            <w:pStyle w:val="Sommario2"/>
            <w:spacing w:line="240" w:lineRule="auto"/>
            <w:rPr>
              <w:rFonts w:asciiTheme="minorHAnsi" w:eastAsiaTheme="minorEastAsia" w:hAnsiTheme="minorHAnsi"/>
              <w:noProof/>
              <w:sz w:val="22"/>
              <w:lang w:val="fr-FR" w:eastAsia="fr-FR"/>
            </w:rPr>
          </w:pPr>
          <w:hyperlink w:anchor="_Toc70594918" w:history="1">
            <w:r w:rsidR="00793563" w:rsidRPr="00270D89">
              <w:rPr>
                <w:rStyle w:val="Collegamentoipertestuale"/>
                <w:rFonts w:asciiTheme="majorHAnsi" w:hAnsiTheme="majorHAnsi"/>
                <w:noProof/>
              </w:rPr>
              <w:t>7.4. Adozione di misure per la tutela del whistleblower</w:t>
            </w:r>
            <w:r w:rsidR="00793563">
              <w:rPr>
                <w:noProof/>
                <w:webHidden/>
              </w:rPr>
              <w:tab/>
            </w:r>
            <w:r w:rsidR="00793563">
              <w:rPr>
                <w:noProof/>
                <w:webHidden/>
              </w:rPr>
              <w:fldChar w:fldCharType="begin"/>
            </w:r>
            <w:r w:rsidR="00793563">
              <w:rPr>
                <w:noProof/>
                <w:webHidden/>
              </w:rPr>
              <w:instrText xml:space="preserve"> PAGEREF _Toc70594918 \h </w:instrText>
            </w:r>
            <w:r w:rsidR="00793563">
              <w:rPr>
                <w:noProof/>
                <w:webHidden/>
              </w:rPr>
            </w:r>
            <w:r w:rsidR="00793563">
              <w:rPr>
                <w:noProof/>
                <w:webHidden/>
              </w:rPr>
              <w:fldChar w:fldCharType="separate"/>
            </w:r>
            <w:r w:rsidR="00793563">
              <w:rPr>
                <w:noProof/>
                <w:webHidden/>
              </w:rPr>
              <w:t>19</w:t>
            </w:r>
            <w:r w:rsidR="00793563">
              <w:rPr>
                <w:noProof/>
                <w:webHidden/>
              </w:rPr>
              <w:fldChar w:fldCharType="end"/>
            </w:r>
          </w:hyperlink>
        </w:p>
        <w:p w14:paraId="5D9BA42B" w14:textId="2B9D14E3" w:rsidR="00793563" w:rsidRDefault="00735F48" w:rsidP="00793563">
          <w:pPr>
            <w:pStyle w:val="Sommario2"/>
            <w:spacing w:line="240" w:lineRule="auto"/>
            <w:rPr>
              <w:rFonts w:asciiTheme="minorHAnsi" w:eastAsiaTheme="minorEastAsia" w:hAnsiTheme="minorHAnsi"/>
              <w:noProof/>
              <w:sz w:val="22"/>
              <w:lang w:val="fr-FR" w:eastAsia="fr-FR"/>
            </w:rPr>
          </w:pPr>
          <w:hyperlink w:anchor="_Toc70594919" w:history="1">
            <w:r w:rsidR="00793563" w:rsidRPr="00270D89">
              <w:rPr>
                <w:rStyle w:val="Collegamentoipertestuale"/>
                <w:rFonts w:asciiTheme="majorHAnsi" w:hAnsiTheme="majorHAnsi"/>
                <w:noProof/>
              </w:rPr>
              <w:t>7.5. Predisposizione di protocolli di legalità per gli affidamenti</w:t>
            </w:r>
            <w:r w:rsidR="00793563">
              <w:rPr>
                <w:noProof/>
                <w:webHidden/>
              </w:rPr>
              <w:tab/>
            </w:r>
            <w:r w:rsidR="00793563">
              <w:rPr>
                <w:noProof/>
                <w:webHidden/>
              </w:rPr>
              <w:fldChar w:fldCharType="begin"/>
            </w:r>
            <w:r w:rsidR="00793563">
              <w:rPr>
                <w:noProof/>
                <w:webHidden/>
              </w:rPr>
              <w:instrText xml:space="preserve"> PAGEREF _Toc70594919 \h </w:instrText>
            </w:r>
            <w:r w:rsidR="00793563">
              <w:rPr>
                <w:noProof/>
                <w:webHidden/>
              </w:rPr>
            </w:r>
            <w:r w:rsidR="00793563">
              <w:rPr>
                <w:noProof/>
                <w:webHidden/>
              </w:rPr>
              <w:fldChar w:fldCharType="separate"/>
            </w:r>
            <w:r w:rsidR="00793563">
              <w:rPr>
                <w:noProof/>
                <w:webHidden/>
              </w:rPr>
              <w:t>20</w:t>
            </w:r>
            <w:r w:rsidR="00793563">
              <w:rPr>
                <w:noProof/>
                <w:webHidden/>
              </w:rPr>
              <w:fldChar w:fldCharType="end"/>
            </w:r>
          </w:hyperlink>
        </w:p>
        <w:p w14:paraId="36F5E934" w14:textId="58C34B71" w:rsidR="00793563" w:rsidRDefault="00735F48" w:rsidP="00793563">
          <w:pPr>
            <w:pStyle w:val="Sommario2"/>
            <w:spacing w:line="240" w:lineRule="auto"/>
            <w:rPr>
              <w:rFonts w:asciiTheme="minorHAnsi" w:eastAsiaTheme="minorEastAsia" w:hAnsiTheme="minorHAnsi"/>
              <w:noProof/>
              <w:sz w:val="22"/>
              <w:lang w:val="fr-FR" w:eastAsia="fr-FR"/>
            </w:rPr>
          </w:pPr>
          <w:hyperlink w:anchor="_Toc70594920" w:history="1">
            <w:r w:rsidR="00793563" w:rsidRPr="00270D89">
              <w:rPr>
                <w:rStyle w:val="Collegamentoipertestuale"/>
                <w:rFonts w:asciiTheme="majorHAnsi" w:hAnsiTheme="majorHAnsi"/>
                <w:noProof/>
              </w:rPr>
              <w:t>7.6. Realizzazione di un sistema di monitoraggio dei rapporti tra la Società e i soggetti che con essa stipulano contratti e indicazione delle ulteriori iniziative nell’ambito di contratti pubblici</w:t>
            </w:r>
            <w:r w:rsidR="00793563">
              <w:rPr>
                <w:noProof/>
                <w:webHidden/>
              </w:rPr>
              <w:tab/>
            </w:r>
            <w:r w:rsidR="00793563">
              <w:rPr>
                <w:noProof/>
                <w:webHidden/>
              </w:rPr>
              <w:fldChar w:fldCharType="begin"/>
            </w:r>
            <w:r w:rsidR="00793563">
              <w:rPr>
                <w:noProof/>
                <w:webHidden/>
              </w:rPr>
              <w:instrText xml:space="preserve"> PAGEREF _Toc70594920 \h </w:instrText>
            </w:r>
            <w:r w:rsidR="00793563">
              <w:rPr>
                <w:noProof/>
                <w:webHidden/>
              </w:rPr>
            </w:r>
            <w:r w:rsidR="00793563">
              <w:rPr>
                <w:noProof/>
                <w:webHidden/>
              </w:rPr>
              <w:fldChar w:fldCharType="separate"/>
            </w:r>
            <w:r w:rsidR="00793563">
              <w:rPr>
                <w:noProof/>
                <w:webHidden/>
              </w:rPr>
              <w:t>21</w:t>
            </w:r>
            <w:r w:rsidR="00793563">
              <w:rPr>
                <w:noProof/>
                <w:webHidden/>
              </w:rPr>
              <w:fldChar w:fldCharType="end"/>
            </w:r>
          </w:hyperlink>
        </w:p>
        <w:p w14:paraId="130032BB" w14:textId="1BE7A139" w:rsidR="00793563" w:rsidRDefault="00735F48" w:rsidP="00793563">
          <w:pPr>
            <w:pStyle w:val="Sommario2"/>
            <w:spacing w:line="240" w:lineRule="auto"/>
            <w:rPr>
              <w:rFonts w:asciiTheme="minorHAnsi" w:eastAsiaTheme="minorEastAsia" w:hAnsiTheme="minorHAnsi"/>
              <w:noProof/>
              <w:sz w:val="22"/>
              <w:lang w:val="fr-FR" w:eastAsia="fr-FR"/>
            </w:rPr>
          </w:pPr>
          <w:hyperlink w:anchor="_Toc70594921" w:history="1">
            <w:r w:rsidR="00793563" w:rsidRPr="00270D89">
              <w:rPr>
                <w:rStyle w:val="Collegamentoipertestuale"/>
                <w:rFonts w:asciiTheme="majorHAnsi" w:hAnsiTheme="majorHAnsi"/>
                <w:noProof/>
              </w:rPr>
              <w:t>7.7. Indicazione delle iniziative previste nell’ambito di concorsi e selezione del Personale</w:t>
            </w:r>
            <w:r w:rsidR="00793563">
              <w:rPr>
                <w:noProof/>
                <w:webHidden/>
              </w:rPr>
              <w:tab/>
            </w:r>
            <w:r w:rsidR="00793563">
              <w:rPr>
                <w:noProof/>
                <w:webHidden/>
              </w:rPr>
              <w:fldChar w:fldCharType="begin"/>
            </w:r>
            <w:r w:rsidR="00793563">
              <w:rPr>
                <w:noProof/>
                <w:webHidden/>
              </w:rPr>
              <w:instrText xml:space="preserve"> PAGEREF _Toc70594921 \h </w:instrText>
            </w:r>
            <w:r w:rsidR="00793563">
              <w:rPr>
                <w:noProof/>
                <w:webHidden/>
              </w:rPr>
            </w:r>
            <w:r w:rsidR="00793563">
              <w:rPr>
                <w:noProof/>
                <w:webHidden/>
              </w:rPr>
              <w:fldChar w:fldCharType="separate"/>
            </w:r>
            <w:r w:rsidR="00793563">
              <w:rPr>
                <w:noProof/>
                <w:webHidden/>
              </w:rPr>
              <w:t>21</w:t>
            </w:r>
            <w:r w:rsidR="00793563">
              <w:rPr>
                <w:noProof/>
                <w:webHidden/>
              </w:rPr>
              <w:fldChar w:fldCharType="end"/>
            </w:r>
          </w:hyperlink>
        </w:p>
        <w:p w14:paraId="09A6E450" w14:textId="08039428" w:rsidR="00793563" w:rsidRDefault="00735F48" w:rsidP="00793563">
          <w:pPr>
            <w:pStyle w:val="Sommario2"/>
            <w:spacing w:line="240" w:lineRule="auto"/>
            <w:rPr>
              <w:rFonts w:asciiTheme="minorHAnsi" w:eastAsiaTheme="minorEastAsia" w:hAnsiTheme="minorHAnsi"/>
              <w:noProof/>
              <w:sz w:val="22"/>
              <w:lang w:val="fr-FR" w:eastAsia="fr-FR"/>
            </w:rPr>
          </w:pPr>
          <w:hyperlink w:anchor="_Toc70594922" w:history="1">
            <w:r w:rsidR="00793563" w:rsidRPr="00270D89">
              <w:rPr>
                <w:rStyle w:val="Collegamentoipertestuale"/>
                <w:rFonts w:asciiTheme="majorHAnsi" w:hAnsiTheme="majorHAnsi"/>
                <w:noProof/>
              </w:rPr>
              <w:t>7.8. Indicazione delle iniziative previste nell’ambito delle attività Ispettive, organizzazione del sistema di monitoraggio sull’attuazione del PTPCT, con individuazione dei referenti, dei tempi e delle modalità di informativa</w:t>
            </w:r>
            <w:r w:rsidR="00793563">
              <w:rPr>
                <w:noProof/>
                <w:webHidden/>
              </w:rPr>
              <w:tab/>
            </w:r>
            <w:r w:rsidR="00793563">
              <w:rPr>
                <w:noProof/>
                <w:webHidden/>
              </w:rPr>
              <w:fldChar w:fldCharType="begin"/>
            </w:r>
            <w:r w:rsidR="00793563">
              <w:rPr>
                <w:noProof/>
                <w:webHidden/>
              </w:rPr>
              <w:instrText xml:space="preserve"> PAGEREF _Toc70594922 \h </w:instrText>
            </w:r>
            <w:r w:rsidR="00793563">
              <w:rPr>
                <w:noProof/>
                <w:webHidden/>
              </w:rPr>
            </w:r>
            <w:r w:rsidR="00793563">
              <w:rPr>
                <w:noProof/>
                <w:webHidden/>
              </w:rPr>
              <w:fldChar w:fldCharType="separate"/>
            </w:r>
            <w:r w:rsidR="00793563">
              <w:rPr>
                <w:noProof/>
                <w:webHidden/>
              </w:rPr>
              <w:t>21</w:t>
            </w:r>
            <w:r w:rsidR="00793563">
              <w:rPr>
                <w:noProof/>
                <w:webHidden/>
              </w:rPr>
              <w:fldChar w:fldCharType="end"/>
            </w:r>
          </w:hyperlink>
        </w:p>
        <w:p w14:paraId="62918343" w14:textId="412322D2" w:rsidR="00793563" w:rsidRDefault="00735F48" w:rsidP="00793563">
          <w:pPr>
            <w:pStyle w:val="Sommario1"/>
            <w:tabs>
              <w:tab w:val="right" w:leader="dot" w:pos="9628"/>
            </w:tabs>
            <w:spacing w:line="240" w:lineRule="auto"/>
            <w:rPr>
              <w:rFonts w:asciiTheme="minorHAnsi" w:eastAsiaTheme="minorEastAsia" w:hAnsiTheme="minorHAnsi"/>
              <w:noProof/>
              <w:sz w:val="22"/>
              <w:lang w:val="fr-FR" w:eastAsia="fr-FR"/>
            </w:rPr>
          </w:pPr>
          <w:hyperlink w:anchor="_Toc70594923" w:history="1">
            <w:r w:rsidR="00793563" w:rsidRPr="00270D89">
              <w:rPr>
                <w:rStyle w:val="Collegamentoipertestuale"/>
                <w:rFonts w:asciiTheme="majorHAnsi" w:hAnsiTheme="majorHAnsi"/>
                <w:noProof/>
              </w:rPr>
              <w:t>8. Programma Triennale per la Trasparenza e l’Integrità (PTTI)</w:t>
            </w:r>
            <w:r w:rsidR="00793563">
              <w:rPr>
                <w:noProof/>
                <w:webHidden/>
              </w:rPr>
              <w:tab/>
            </w:r>
            <w:r w:rsidR="00793563">
              <w:rPr>
                <w:noProof/>
                <w:webHidden/>
              </w:rPr>
              <w:fldChar w:fldCharType="begin"/>
            </w:r>
            <w:r w:rsidR="00793563">
              <w:rPr>
                <w:noProof/>
                <w:webHidden/>
              </w:rPr>
              <w:instrText xml:space="preserve"> PAGEREF _Toc70594923 \h </w:instrText>
            </w:r>
            <w:r w:rsidR="00793563">
              <w:rPr>
                <w:noProof/>
                <w:webHidden/>
              </w:rPr>
            </w:r>
            <w:r w:rsidR="00793563">
              <w:rPr>
                <w:noProof/>
                <w:webHidden/>
              </w:rPr>
              <w:fldChar w:fldCharType="separate"/>
            </w:r>
            <w:r w:rsidR="00793563">
              <w:rPr>
                <w:noProof/>
                <w:webHidden/>
              </w:rPr>
              <w:t>22</w:t>
            </w:r>
            <w:r w:rsidR="00793563">
              <w:rPr>
                <w:noProof/>
                <w:webHidden/>
              </w:rPr>
              <w:fldChar w:fldCharType="end"/>
            </w:r>
          </w:hyperlink>
        </w:p>
        <w:p w14:paraId="03659602" w14:textId="06E8ED2D" w:rsidR="00793563" w:rsidRDefault="00735F48" w:rsidP="00793563">
          <w:pPr>
            <w:pStyle w:val="Sommario1"/>
            <w:tabs>
              <w:tab w:val="right" w:leader="dot" w:pos="9628"/>
            </w:tabs>
            <w:spacing w:line="240" w:lineRule="auto"/>
            <w:rPr>
              <w:rFonts w:asciiTheme="minorHAnsi" w:eastAsiaTheme="minorEastAsia" w:hAnsiTheme="minorHAnsi"/>
              <w:noProof/>
              <w:sz w:val="22"/>
              <w:lang w:val="fr-FR" w:eastAsia="fr-FR"/>
            </w:rPr>
          </w:pPr>
          <w:hyperlink w:anchor="_Toc70594924" w:history="1">
            <w:r w:rsidR="00793563" w:rsidRPr="00270D89">
              <w:rPr>
                <w:rStyle w:val="Collegamentoipertestuale"/>
                <w:rFonts w:asciiTheme="majorHAnsi" w:hAnsiTheme="majorHAnsi"/>
                <w:noProof/>
              </w:rPr>
              <w:t>9. Sintesi degli obiettivi di miglioramento e relativa pianificazione</w:t>
            </w:r>
            <w:r w:rsidR="00793563">
              <w:rPr>
                <w:noProof/>
                <w:webHidden/>
              </w:rPr>
              <w:tab/>
            </w:r>
            <w:r w:rsidR="00793563">
              <w:rPr>
                <w:noProof/>
                <w:webHidden/>
              </w:rPr>
              <w:fldChar w:fldCharType="begin"/>
            </w:r>
            <w:r w:rsidR="00793563">
              <w:rPr>
                <w:noProof/>
                <w:webHidden/>
              </w:rPr>
              <w:instrText xml:space="preserve"> PAGEREF _Toc70594924 \h </w:instrText>
            </w:r>
            <w:r w:rsidR="00793563">
              <w:rPr>
                <w:noProof/>
                <w:webHidden/>
              </w:rPr>
            </w:r>
            <w:r w:rsidR="00793563">
              <w:rPr>
                <w:noProof/>
                <w:webHidden/>
              </w:rPr>
              <w:fldChar w:fldCharType="separate"/>
            </w:r>
            <w:r w:rsidR="00793563">
              <w:rPr>
                <w:noProof/>
                <w:webHidden/>
              </w:rPr>
              <w:t>24</w:t>
            </w:r>
            <w:r w:rsidR="00793563">
              <w:rPr>
                <w:noProof/>
                <w:webHidden/>
              </w:rPr>
              <w:fldChar w:fldCharType="end"/>
            </w:r>
          </w:hyperlink>
        </w:p>
        <w:p w14:paraId="6B387715" w14:textId="3CB64CE4" w:rsidR="00793563" w:rsidRDefault="00735F48" w:rsidP="00793563">
          <w:pPr>
            <w:pStyle w:val="Sommario2"/>
            <w:spacing w:line="240" w:lineRule="auto"/>
            <w:rPr>
              <w:rFonts w:asciiTheme="minorHAnsi" w:eastAsiaTheme="minorEastAsia" w:hAnsiTheme="minorHAnsi"/>
              <w:noProof/>
              <w:sz w:val="22"/>
              <w:lang w:val="fr-FR" w:eastAsia="fr-FR"/>
            </w:rPr>
          </w:pPr>
          <w:hyperlink w:anchor="_Toc70594925" w:history="1">
            <w:r w:rsidR="00793563" w:rsidRPr="00270D89">
              <w:rPr>
                <w:rStyle w:val="Collegamentoipertestuale"/>
                <w:rFonts w:asciiTheme="majorHAnsi" w:hAnsiTheme="majorHAnsi"/>
                <w:noProof/>
              </w:rPr>
              <w:t>9.1 Gestione del Rischio</w:t>
            </w:r>
            <w:r w:rsidR="00793563">
              <w:rPr>
                <w:noProof/>
                <w:webHidden/>
              </w:rPr>
              <w:tab/>
            </w:r>
            <w:r w:rsidR="00793563">
              <w:rPr>
                <w:noProof/>
                <w:webHidden/>
              </w:rPr>
              <w:fldChar w:fldCharType="begin"/>
            </w:r>
            <w:r w:rsidR="00793563">
              <w:rPr>
                <w:noProof/>
                <w:webHidden/>
              </w:rPr>
              <w:instrText xml:space="preserve"> PAGEREF _Toc70594925 \h </w:instrText>
            </w:r>
            <w:r w:rsidR="00793563">
              <w:rPr>
                <w:noProof/>
                <w:webHidden/>
              </w:rPr>
            </w:r>
            <w:r w:rsidR="00793563">
              <w:rPr>
                <w:noProof/>
                <w:webHidden/>
              </w:rPr>
              <w:fldChar w:fldCharType="separate"/>
            </w:r>
            <w:r w:rsidR="00793563">
              <w:rPr>
                <w:noProof/>
                <w:webHidden/>
              </w:rPr>
              <w:t>24</w:t>
            </w:r>
            <w:r w:rsidR="00793563">
              <w:rPr>
                <w:noProof/>
                <w:webHidden/>
              </w:rPr>
              <w:fldChar w:fldCharType="end"/>
            </w:r>
          </w:hyperlink>
        </w:p>
        <w:p w14:paraId="703D4ED9" w14:textId="22416F71" w:rsidR="00793563" w:rsidRDefault="00735F48" w:rsidP="00793563">
          <w:pPr>
            <w:pStyle w:val="Sommario2"/>
            <w:spacing w:line="240" w:lineRule="auto"/>
            <w:rPr>
              <w:rFonts w:asciiTheme="minorHAnsi" w:eastAsiaTheme="minorEastAsia" w:hAnsiTheme="minorHAnsi"/>
              <w:noProof/>
              <w:sz w:val="22"/>
              <w:lang w:val="fr-FR" w:eastAsia="fr-FR"/>
            </w:rPr>
          </w:pPr>
          <w:hyperlink w:anchor="_Toc70594926" w:history="1">
            <w:r w:rsidR="00793563" w:rsidRPr="00270D89">
              <w:rPr>
                <w:rStyle w:val="Collegamentoipertestuale"/>
                <w:rFonts w:asciiTheme="majorHAnsi" w:hAnsiTheme="majorHAnsi"/>
                <w:noProof/>
              </w:rPr>
              <w:t>9.2 Formazione in tema di anticorruzione</w:t>
            </w:r>
            <w:r w:rsidR="00793563">
              <w:rPr>
                <w:noProof/>
                <w:webHidden/>
              </w:rPr>
              <w:tab/>
            </w:r>
            <w:r w:rsidR="00793563">
              <w:rPr>
                <w:noProof/>
                <w:webHidden/>
              </w:rPr>
              <w:fldChar w:fldCharType="begin"/>
            </w:r>
            <w:r w:rsidR="00793563">
              <w:rPr>
                <w:noProof/>
                <w:webHidden/>
              </w:rPr>
              <w:instrText xml:space="preserve"> PAGEREF _Toc70594926 \h </w:instrText>
            </w:r>
            <w:r w:rsidR="00793563">
              <w:rPr>
                <w:noProof/>
                <w:webHidden/>
              </w:rPr>
            </w:r>
            <w:r w:rsidR="00793563">
              <w:rPr>
                <w:noProof/>
                <w:webHidden/>
              </w:rPr>
              <w:fldChar w:fldCharType="separate"/>
            </w:r>
            <w:r w:rsidR="00793563">
              <w:rPr>
                <w:noProof/>
                <w:webHidden/>
              </w:rPr>
              <w:t>24</w:t>
            </w:r>
            <w:r w:rsidR="00793563">
              <w:rPr>
                <w:noProof/>
                <w:webHidden/>
              </w:rPr>
              <w:fldChar w:fldCharType="end"/>
            </w:r>
          </w:hyperlink>
        </w:p>
        <w:p w14:paraId="7B06BC29" w14:textId="6C50DFCB" w:rsidR="00793563" w:rsidRDefault="00735F48" w:rsidP="00793563">
          <w:pPr>
            <w:pStyle w:val="Sommario2"/>
            <w:spacing w:line="240" w:lineRule="auto"/>
            <w:rPr>
              <w:rFonts w:asciiTheme="minorHAnsi" w:eastAsiaTheme="minorEastAsia" w:hAnsiTheme="minorHAnsi"/>
              <w:noProof/>
              <w:sz w:val="22"/>
              <w:lang w:val="fr-FR" w:eastAsia="fr-FR"/>
            </w:rPr>
          </w:pPr>
          <w:hyperlink w:anchor="_Toc70594927" w:history="1">
            <w:r w:rsidR="00793563" w:rsidRPr="00270D89">
              <w:rPr>
                <w:rStyle w:val="Collegamentoipertestuale"/>
                <w:rFonts w:asciiTheme="majorHAnsi" w:hAnsiTheme="majorHAnsi"/>
                <w:noProof/>
              </w:rPr>
              <w:t>9.3 Elaborazione di Direttive per effettuare controlli su precedenti penali ai fini dell’attribuzione degli incarichi e dell’assegnazione ad uffici</w:t>
            </w:r>
            <w:r w:rsidR="00793563">
              <w:rPr>
                <w:noProof/>
                <w:webHidden/>
              </w:rPr>
              <w:tab/>
            </w:r>
            <w:r w:rsidR="00793563">
              <w:rPr>
                <w:noProof/>
                <w:webHidden/>
              </w:rPr>
              <w:fldChar w:fldCharType="begin"/>
            </w:r>
            <w:r w:rsidR="00793563">
              <w:rPr>
                <w:noProof/>
                <w:webHidden/>
              </w:rPr>
              <w:instrText xml:space="preserve"> PAGEREF _Toc70594927 \h </w:instrText>
            </w:r>
            <w:r w:rsidR="00793563">
              <w:rPr>
                <w:noProof/>
                <w:webHidden/>
              </w:rPr>
            </w:r>
            <w:r w:rsidR="00793563">
              <w:rPr>
                <w:noProof/>
                <w:webHidden/>
              </w:rPr>
              <w:fldChar w:fldCharType="separate"/>
            </w:r>
            <w:r w:rsidR="00793563">
              <w:rPr>
                <w:noProof/>
                <w:webHidden/>
              </w:rPr>
              <w:t>24</w:t>
            </w:r>
            <w:r w:rsidR="00793563">
              <w:rPr>
                <w:noProof/>
                <w:webHidden/>
              </w:rPr>
              <w:fldChar w:fldCharType="end"/>
            </w:r>
          </w:hyperlink>
        </w:p>
        <w:p w14:paraId="4C6D6F4C" w14:textId="0C8EA92C" w:rsidR="00793563" w:rsidRDefault="00735F48" w:rsidP="00793563">
          <w:pPr>
            <w:pStyle w:val="Sommario2"/>
            <w:spacing w:line="240" w:lineRule="auto"/>
            <w:rPr>
              <w:rFonts w:asciiTheme="minorHAnsi" w:eastAsiaTheme="minorEastAsia" w:hAnsiTheme="minorHAnsi"/>
              <w:noProof/>
              <w:sz w:val="22"/>
              <w:lang w:val="fr-FR" w:eastAsia="fr-FR"/>
            </w:rPr>
          </w:pPr>
          <w:hyperlink w:anchor="_Toc70594928" w:history="1">
            <w:r w:rsidR="00793563" w:rsidRPr="00270D89">
              <w:rPr>
                <w:rStyle w:val="Collegamentoipertestuale"/>
                <w:rFonts w:asciiTheme="majorHAnsi" w:hAnsiTheme="majorHAnsi"/>
                <w:noProof/>
              </w:rPr>
              <w:t>9.4 Sistema di Controllo Interno nell’area Risorse Umane</w:t>
            </w:r>
            <w:r w:rsidR="00793563">
              <w:rPr>
                <w:noProof/>
                <w:webHidden/>
              </w:rPr>
              <w:tab/>
            </w:r>
            <w:r w:rsidR="00793563">
              <w:rPr>
                <w:noProof/>
                <w:webHidden/>
              </w:rPr>
              <w:fldChar w:fldCharType="begin"/>
            </w:r>
            <w:r w:rsidR="00793563">
              <w:rPr>
                <w:noProof/>
                <w:webHidden/>
              </w:rPr>
              <w:instrText xml:space="preserve"> PAGEREF _Toc70594928 \h </w:instrText>
            </w:r>
            <w:r w:rsidR="00793563">
              <w:rPr>
                <w:noProof/>
                <w:webHidden/>
              </w:rPr>
            </w:r>
            <w:r w:rsidR="00793563">
              <w:rPr>
                <w:noProof/>
                <w:webHidden/>
              </w:rPr>
              <w:fldChar w:fldCharType="separate"/>
            </w:r>
            <w:r w:rsidR="00793563">
              <w:rPr>
                <w:noProof/>
                <w:webHidden/>
              </w:rPr>
              <w:t>24</w:t>
            </w:r>
            <w:r w:rsidR="00793563">
              <w:rPr>
                <w:noProof/>
                <w:webHidden/>
              </w:rPr>
              <w:fldChar w:fldCharType="end"/>
            </w:r>
          </w:hyperlink>
        </w:p>
        <w:p w14:paraId="1D53A0EF" w14:textId="36E90229" w:rsidR="00793563" w:rsidRDefault="00735F48" w:rsidP="00793563">
          <w:pPr>
            <w:pStyle w:val="Sommario2"/>
            <w:spacing w:line="240" w:lineRule="auto"/>
            <w:rPr>
              <w:rFonts w:asciiTheme="minorHAnsi" w:eastAsiaTheme="minorEastAsia" w:hAnsiTheme="minorHAnsi"/>
              <w:noProof/>
              <w:sz w:val="22"/>
              <w:lang w:val="fr-FR" w:eastAsia="fr-FR"/>
            </w:rPr>
          </w:pPr>
          <w:hyperlink w:anchor="_Toc70594929" w:history="1">
            <w:r w:rsidR="00793563" w:rsidRPr="00270D89">
              <w:rPr>
                <w:rStyle w:val="Collegamentoipertestuale"/>
                <w:rFonts w:asciiTheme="majorHAnsi" w:hAnsiTheme="majorHAnsi"/>
                <w:noProof/>
              </w:rPr>
              <w:t>9.5 Gestione del whistleblowing</w:t>
            </w:r>
            <w:r w:rsidR="00793563">
              <w:rPr>
                <w:noProof/>
                <w:webHidden/>
              </w:rPr>
              <w:tab/>
            </w:r>
            <w:r w:rsidR="00793563">
              <w:rPr>
                <w:noProof/>
                <w:webHidden/>
              </w:rPr>
              <w:fldChar w:fldCharType="begin"/>
            </w:r>
            <w:r w:rsidR="00793563">
              <w:rPr>
                <w:noProof/>
                <w:webHidden/>
              </w:rPr>
              <w:instrText xml:space="preserve"> PAGEREF _Toc70594929 \h </w:instrText>
            </w:r>
            <w:r w:rsidR="00793563">
              <w:rPr>
                <w:noProof/>
                <w:webHidden/>
              </w:rPr>
            </w:r>
            <w:r w:rsidR="00793563">
              <w:rPr>
                <w:noProof/>
                <w:webHidden/>
              </w:rPr>
              <w:fldChar w:fldCharType="separate"/>
            </w:r>
            <w:r w:rsidR="00793563">
              <w:rPr>
                <w:noProof/>
                <w:webHidden/>
              </w:rPr>
              <w:t>25</w:t>
            </w:r>
            <w:r w:rsidR="00793563">
              <w:rPr>
                <w:noProof/>
                <w:webHidden/>
              </w:rPr>
              <w:fldChar w:fldCharType="end"/>
            </w:r>
          </w:hyperlink>
        </w:p>
        <w:p w14:paraId="2C51C100" w14:textId="632B65B8" w:rsidR="00793563" w:rsidRDefault="00735F48" w:rsidP="00793563">
          <w:pPr>
            <w:pStyle w:val="Sommario2"/>
            <w:spacing w:line="240" w:lineRule="auto"/>
            <w:rPr>
              <w:rFonts w:asciiTheme="minorHAnsi" w:eastAsiaTheme="minorEastAsia" w:hAnsiTheme="minorHAnsi"/>
              <w:noProof/>
              <w:sz w:val="22"/>
              <w:lang w:val="fr-FR" w:eastAsia="fr-FR"/>
            </w:rPr>
          </w:pPr>
          <w:hyperlink w:anchor="_Toc70594930" w:history="1">
            <w:r w:rsidR="00793563" w:rsidRPr="00270D89">
              <w:rPr>
                <w:rStyle w:val="Collegamentoipertestuale"/>
                <w:rFonts w:asciiTheme="majorHAnsi" w:hAnsiTheme="majorHAnsi"/>
                <w:noProof/>
              </w:rPr>
              <w:t>9.6 Monitoraggio dei rapporti tra la Società e i soggetti che con essa stipulano contratti</w:t>
            </w:r>
            <w:r w:rsidR="00793563">
              <w:rPr>
                <w:noProof/>
                <w:webHidden/>
              </w:rPr>
              <w:tab/>
            </w:r>
            <w:r w:rsidR="00793563">
              <w:rPr>
                <w:noProof/>
                <w:webHidden/>
              </w:rPr>
              <w:fldChar w:fldCharType="begin"/>
            </w:r>
            <w:r w:rsidR="00793563">
              <w:rPr>
                <w:noProof/>
                <w:webHidden/>
              </w:rPr>
              <w:instrText xml:space="preserve"> PAGEREF _Toc70594930 \h </w:instrText>
            </w:r>
            <w:r w:rsidR="00793563">
              <w:rPr>
                <w:noProof/>
                <w:webHidden/>
              </w:rPr>
            </w:r>
            <w:r w:rsidR="00793563">
              <w:rPr>
                <w:noProof/>
                <w:webHidden/>
              </w:rPr>
              <w:fldChar w:fldCharType="separate"/>
            </w:r>
            <w:r w:rsidR="00793563">
              <w:rPr>
                <w:noProof/>
                <w:webHidden/>
              </w:rPr>
              <w:t>25</w:t>
            </w:r>
            <w:r w:rsidR="00793563">
              <w:rPr>
                <w:noProof/>
                <w:webHidden/>
              </w:rPr>
              <w:fldChar w:fldCharType="end"/>
            </w:r>
          </w:hyperlink>
        </w:p>
        <w:p w14:paraId="5765DE1D" w14:textId="07FF9DCB" w:rsidR="00793563" w:rsidRDefault="00735F48" w:rsidP="00793563">
          <w:pPr>
            <w:pStyle w:val="Sommario2"/>
            <w:spacing w:line="240" w:lineRule="auto"/>
            <w:rPr>
              <w:rFonts w:asciiTheme="minorHAnsi" w:eastAsiaTheme="minorEastAsia" w:hAnsiTheme="minorHAnsi"/>
              <w:noProof/>
              <w:sz w:val="22"/>
              <w:lang w:val="fr-FR" w:eastAsia="fr-FR"/>
            </w:rPr>
          </w:pPr>
          <w:hyperlink w:anchor="_Toc70594931" w:history="1">
            <w:r w:rsidR="00793563" w:rsidRPr="00270D89">
              <w:rPr>
                <w:rStyle w:val="Collegamentoipertestuale"/>
                <w:rFonts w:asciiTheme="majorHAnsi" w:hAnsiTheme="majorHAnsi"/>
                <w:noProof/>
              </w:rPr>
              <w:t>9.7 Iniziative previste nell’ambito delle attività Ispettive e di monitoraggio sull’attuazione del PTPCT</w:t>
            </w:r>
            <w:r w:rsidR="00793563">
              <w:rPr>
                <w:noProof/>
                <w:webHidden/>
              </w:rPr>
              <w:tab/>
            </w:r>
            <w:r w:rsidR="00793563">
              <w:rPr>
                <w:noProof/>
                <w:webHidden/>
              </w:rPr>
              <w:fldChar w:fldCharType="begin"/>
            </w:r>
            <w:r w:rsidR="00793563">
              <w:rPr>
                <w:noProof/>
                <w:webHidden/>
              </w:rPr>
              <w:instrText xml:space="preserve"> PAGEREF _Toc70594931 \h </w:instrText>
            </w:r>
            <w:r w:rsidR="00793563">
              <w:rPr>
                <w:noProof/>
                <w:webHidden/>
              </w:rPr>
            </w:r>
            <w:r w:rsidR="00793563">
              <w:rPr>
                <w:noProof/>
                <w:webHidden/>
              </w:rPr>
              <w:fldChar w:fldCharType="separate"/>
            </w:r>
            <w:r w:rsidR="00793563">
              <w:rPr>
                <w:noProof/>
                <w:webHidden/>
              </w:rPr>
              <w:t>25</w:t>
            </w:r>
            <w:r w:rsidR="00793563">
              <w:rPr>
                <w:noProof/>
                <w:webHidden/>
              </w:rPr>
              <w:fldChar w:fldCharType="end"/>
            </w:r>
          </w:hyperlink>
        </w:p>
        <w:p w14:paraId="7A06D274" w14:textId="5C9531D6" w:rsidR="00793563" w:rsidRDefault="00735F48" w:rsidP="00793563">
          <w:pPr>
            <w:pStyle w:val="Sommario2"/>
            <w:spacing w:line="240" w:lineRule="auto"/>
            <w:rPr>
              <w:rFonts w:asciiTheme="minorHAnsi" w:eastAsiaTheme="minorEastAsia" w:hAnsiTheme="minorHAnsi"/>
              <w:noProof/>
              <w:sz w:val="22"/>
              <w:lang w:val="fr-FR" w:eastAsia="fr-FR"/>
            </w:rPr>
          </w:pPr>
          <w:hyperlink w:anchor="_Toc70594932" w:history="1">
            <w:r w:rsidR="00793563" w:rsidRPr="00270D89">
              <w:rPr>
                <w:rStyle w:val="Collegamentoipertestuale"/>
                <w:rFonts w:asciiTheme="majorHAnsi" w:hAnsiTheme="majorHAnsi"/>
                <w:noProof/>
              </w:rPr>
              <w:t>9.8 Obiettivi strategici in materia di trasparenza</w:t>
            </w:r>
            <w:r w:rsidR="00793563">
              <w:rPr>
                <w:noProof/>
                <w:webHidden/>
              </w:rPr>
              <w:tab/>
            </w:r>
            <w:r w:rsidR="00793563">
              <w:rPr>
                <w:noProof/>
                <w:webHidden/>
              </w:rPr>
              <w:fldChar w:fldCharType="begin"/>
            </w:r>
            <w:r w:rsidR="00793563">
              <w:rPr>
                <w:noProof/>
                <w:webHidden/>
              </w:rPr>
              <w:instrText xml:space="preserve"> PAGEREF _Toc70594932 \h </w:instrText>
            </w:r>
            <w:r w:rsidR="00793563">
              <w:rPr>
                <w:noProof/>
                <w:webHidden/>
              </w:rPr>
            </w:r>
            <w:r w:rsidR="00793563">
              <w:rPr>
                <w:noProof/>
                <w:webHidden/>
              </w:rPr>
              <w:fldChar w:fldCharType="separate"/>
            </w:r>
            <w:r w:rsidR="00793563">
              <w:rPr>
                <w:noProof/>
                <w:webHidden/>
              </w:rPr>
              <w:t>25</w:t>
            </w:r>
            <w:r w:rsidR="00793563">
              <w:rPr>
                <w:noProof/>
                <w:webHidden/>
              </w:rPr>
              <w:fldChar w:fldCharType="end"/>
            </w:r>
          </w:hyperlink>
        </w:p>
        <w:p w14:paraId="72C496C3" w14:textId="5E3D0885" w:rsidR="00793563" w:rsidRDefault="00735F48" w:rsidP="00793563">
          <w:pPr>
            <w:pStyle w:val="Sommario1"/>
            <w:tabs>
              <w:tab w:val="right" w:leader="dot" w:pos="9628"/>
            </w:tabs>
            <w:spacing w:line="240" w:lineRule="auto"/>
            <w:rPr>
              <w:rFonts w:asciiTheme="minorHAnsi" w:eastAsiaTheme="minorEastAsia" w:hAnsiTheme="minorHAnsi"/>
              <w:noProof/>
              <w:sz w:val="22"/>
              <w:lang w:val="fr-FR" w:eastAsia="fr-FR"/>
            </w:rPr>
          </w:pPr>
          <w:hyperlink w:anchor="_Toc70594933" w:history="1">
            <w:r w:rsidR="00793563" w:rsidRPr="00270D89">
              <w:rPr>
                <w:rStyle w:val="Collegamentoipertestuale"/>
                <w:noProof/>
              </w:rPr>
              <w:t>Allegati</w:t>
            </w:r>
            <w:r w:rsidR="00793563">
              <w:rPr>
                <w:noProof/>
                <w:webHidden/>
              </w:rPr>
              <w:tab/>
            </w:r>
            <w:r w:rsidR="00793563">
              <w:rPr>
                <w:noProof/>
                <w:webHidden/>
              </w:rPr>
              <w:fldChar w:fldCharType="begin"/>
            </w:r>
            <w:r w:rsidR="00793563">
              <w:rPr>
                <w:noProof/>
                <w:webHidden/>
              </w:rPr>
              <w:instrText xml:space="preserve"> PAGEREF _Toc70594933 \h </w:instrText>
            </w:r>
            <w:r w:rsidR="00793563">
              <w:rPr>
                <w:noProof/>
                <w:webHidden/>
              </w:rPr>
            </w:r>
            <w:r w:rsidR="00793563">
              <w:rPr>
                <w:noProof/>
                <w:webHidden/>
              </w:rPr>
              <w:fldChar w:fldCharType="separate"/>
            </w:r>
            <w:r w:rsidR="00793563">
              <w:rPr>
                <w:noProof/>
                <w:webHidden/>
              </w:rPr>
              <w:t>26</w:t>
            </w:r>
            <w:r w:rsidR="00793563">
              <w:rPr>
                <w:noProof/>
                <w:webHidden/>
              </w:rPr>
              <w:fldChar w:fldCharType="end"/>
            </w:r>
          </w:hyperlink>
        </w:p>
        <w:p w14:paraId="0E61B3CC" w14:textId="7AD8A2F5" w:rsidR="00F73DEB" w:rsidRDefault="00F73DEB" w:rsidP="00793563">
          <w:pPr>
            <w:spacing w:line="240" w:lineRule="auto"/>
          </w:pPr>
          <w:r>
            <w:rPr>
              <w:b/>
              <w:bCs/>
            </w:rPr>
            <w:fldChar w:fldCharType="end"/>
          </w:r>
        </w:p>
      </w:sdtContent>
    </w:sdt>
    <w:p w14:paraId="59BC6C84" w14:textId="77777777" w:rsidR="009D08B2" w:rsidRDefault="009D08B2" w:rsidP="00793563">
      <w:pPr>
        <w:spacing w:line="240" w:lineRule="auto"/>
        <w:ind w:left="0" w:right="-1"/>
        <w:rPr>
          <w:rFonts w:asciiTheme="majorHAnsi" w:hAnsiTheme="majorHAnsi"/>
          <w:sz w:val="22"/>
        </w:rPr>
      </w:pPr>
      <w:r>
        <w:rPr>
          <w:rFonts w:asciiTheme="majorHAnsi" w:hAnsiTheme="majorHAnsi"/>
          <w:sz w:val="22"/>
        </w:rPr>
        <w:br w:type="page"/>
      </w:r>
    </w:p>
    <w:p w14:paraId="2C9BDC38" w14:textId="677B129F" w:rsidR="00F5494F" w:rsidRPr="00901E7C" w:rsidRDefault="0040710C" w:rsidP="00197A8B">
      <w:pPr>
        <w:pStyle w:val="Titolo1"/>
        <w:spacing w:before="0" w:after="120" w:line="276" w:lineRule="auto"/>
        <w:ind w:right="-1"/>
        <w:rPr>
          <w:rFonts w:asciiTheme="majorHAnsi" w:hAnsiTheme="majorHAnsi"/>
          <w:sz w:val="22"/>
          <w:szCs w:val="22"/>
        </w:rPr>
      </w:pPr>
      <w:bookmarkStart w:id="0" w:name="_Toc70594900"/>
      <w:r w:rsidRPr="00901E7C">
        <w:rPr>
          <w:rFonts w:asciiTheme="majorHAnsi" w:hAnsiTheme="majorHAnsi"/>
          <w:sz w:val="22"/>
          <w:szCs w:val="22"/>
        </w:rPr>
        <w:lastRenderedPageBreak/>
        <w:t xml:space="preserve">1. </w:t>
      </w:r>
      <w:r w:rsidR="006964CE" w:rsidRPr="00901E7C">
        <w:rPr>
          <w:rFonts w:asciiTheme="majorHAnsi" w:hAnsiTheme="majorHAnsi"/>
          <w:sz w:val="22"/>
          <w:szCs w:val="22"/>
        </w:rPr>
        <w:t>Premessa</w:t>
      </w:r>
      <w:bookmarkEnd w:id="0"/>
      <w:r w:rsidR="006964CE" w:rsidRPr="00901E7C">
        <w:rPr>
          <w:rFonts w:asciiTheme="majorHAnsi" w:hAnsiTheme="majorHAnsi"/>
          <w:sz w:val="22"/>
          <w:szCs w:val="22"/>
        </w:rPr>
        <w:t xml:space="preserve"> </w:t>
      </w:r>
    </w:p>
    <w:p w14:paraId="725C2922" w14:textId="77777777" w:rsidR="00DA39D8" w:rsidRPr="00901E7C" w:rsidRDefault="00E416F2" w:rsidP="00197A8B">
      <w:pPr>
        <w:pStyle w:val="Titolo2"/>
        <w:ind w:right="-1"/>
        <w:rPr>
          <w:rFonts w:asciiTheme="majorHAnsi" w:hAnsiTheme="majorHAnsi"/>
          <w:sz w:val="22"/>
        </w:rPr>
      </w:pPr>
      <w:bookmarkStart w:id="1" w:name="_Toc70594901"/>
      <w:r w:rsidRPr="00901E7C">
        <w:rPr>
          <w:rFonts w:asciiTheme="majorHAnsi" w:hAnsiTheme="majorHAnsi"/>
          <w:sz w:val="22"/>
        </w:rPr>
        <w:t xml:space="preserve">1.1. </w:t>
      </w:r>
      <w:r w:rsidR="006964CE" w:rsidRPr="00901E7C">
        <w:rPr>
          <w:rFonts w:asciiTheme="majorHAnsi" w:hAnsiTheme="majorHAnsi"/>
          <w:sz w:val="22"/>
        </w:rPr>
        <w:t>L’attività della Società e la governance</w:t>
      </w:r>
      <w:bookmarkEnd w:id="1"/>
      <w:r w:rsidR="006964CE" w:rsidRPr="00901E7C">
        <w:rPr>
          <w:rFonts w:asciiTheme="majorHAnsi" w:hAnsiTheme="majorHAnsi"/>
          <w:sz w:val="22"/>
        </w:rPr>
        <w:t xml:space="preserve"> </w:t>
      </w:r>
    </w:p>
    <w:p w14:paraId="54A2E08E" w14:textId="77777777" w:rsidR="004771D0" w:rsidRPr="00901E7C" w:rsidRDefault="00323075" w:rsidP="00197A8B">
      <w:pPr>
        <w:tabs>
          <w:tab w:val="left" w:pos="426"/>
        </w:tabs>
        <w:spacing w:line="240" w:lineRule="auto"/>
        <w:ind w:right="-1"/>
        <w:jc w:val="both"/>
        <w:rPr>
          <w:rFonts w:asciiTheme="majorHAnsi" w:hAnsiTheme="majorHAnsi" w:cs="Times New Roman"/>
          <w:sz w:val="22"/>
        </w:rPr>
      </w:pPr>
      <w:bookmarkStart w:id="2" w:name="_Toc487527780"/>
      <w:r w:rsidRPr="00901E7C">
        <w:rPr>
          <w:rFonts w:asciiTheme="majorHAnsi" w:hAnsiTheme="majorHAnsi"/>
          <w:sz w:val="22"/>
        </w:rPr>
        <w:t>B</w:t>
      </w:r>
      <w:r w:rsidR="004771D0" w:rsidRPr="00901E7C">
        <w:rPr>
          <w:rFonts w:asciiTheme="majorHAnsi" w:hAnsiTheme="majorHAnsi" w:cs="Times New Roman"/>
          <w:sz w:val="22"/>
        </w:rPr>
        <w:t>ergamo Infrastrutture S.p.A.</w:t>
      </w:r>
      <w:r w:rsidR="00E60512">
        <w:rPr>
          <w:rFonts w:asciiTheme="majorHAnsi" w:hAnsiTheme="majorHAnsi" w:cs="Times New Roman"/>
          <w:sz w:val="22"/>
        </w:rPr>
        <w:t xml:space="preserve"> (nel seguito anche</w:t>
      </w:r>
      <w:r w:rsidR="00220979">
        <w:rPr>
          <w:rFonts w:asciiTheme="majorHAnsi" w:hAnsiTheme="majorHAnsi" w:cs="Times New Roman"/>
          <w:sz w:val="22"/>
        </w:rPr>
        <w:t xml:space="preserve"> “BI” o</w:t>
      </w:r>
      <w:r w:rsidR="00E60512">
        <w:rPr>
          <w:rFonts w:asciiTheme="majorHAnsi" w:hAnsiTheme="majorHAnsi" w:cs="Times New Roman"/>
          <w:sz w:val="22"/>
        </w:rPr>
        <w:t xml:space="preserve"> la “Società”)</w:t>
      </w:r>
      <w:r w:rsidR="004771D0" w:rsidRPr="00901E7C">
        <w:rPr>
          <w:rFonts w:asciiTheme="majorHAnsi" w:hAnsiTheme="majorHAnsi" w:cs="Times New Roman"/>
          <w:sz w:val="22"/>
        </w:rPr>
        <w:t>:</w:t>
      </w:r>
    </w:p>
    <w:p w14:paraId="078D9450" w14:textId="77777777" w:rsidR="00347625" w:rsidRDefault="00220979" w:rsidP="00197A8B">
      <w:pPr>
        <w:pStyle w:val="Paragrafoelenco"/>
        <w:numPr>
          <w:ilvl w:val="0"/>
          <w:numId w:val="32"/>
        </w:numPr>
        <w:tabs>
          <w:tab w:val="left" w:pos="426"/>
        </w:tabs>
        <w:spacing w:line="240" w:lineRule="auto"/>
        <w:ind w:left="0" w:right="-1" w:firstLine="0"/>
        <w:jc w:val="both"/>
        <w:rPr>
          <w:rFonts w:asciiTheme="majorHAnsi" w:hAnsiTheme="majorHAnsi" w:cs="Times New Roman"/>
          <w:sz w:val="22"/>
        </w:rPr>
      </w:pPr>
      <w:r>
        <w:rPr>
          <w:rFonts w:asciiTheme="majorHAnsi" w:hAnsiTheme="majorHAnsi" w:cs="Times New Roman"/>
          <w:sz w:val="22"/>
        </w:rPr>
        <w:t>è costituita, ai sensi della legge, secondo lo schema “</w:t>
      </w:r>
      <w:r>
        <w:rPr>
          <w:rFonts w:asciiTheme="majorHAnsi" w:hAnsiTheme="majorHAnsi" w:cs="Times New Roman"/>
          <w:i/>
          <w:sz w:val="22"/>
        </w:rPr>
        <w:t xml:space="preserve">in house </w:t>
      </w:r>
      <w:proofErr w:type="spellStart"/>
      <w:r>
        <w:rPr>
          <w:rFonts w:asciiTheme="majorHAnsi" w:hAnsiTheme="majorHAnsi" w:cs="Times New Roman"/>
          <w:i/>
          <w:sz w:val="22"/>
        </w:rPr>
        <w:t>providing</w:t>
      </w:r>
      <w:proofErr w:type="spellEnd"/>
      <w:r>
        <w:rPr>
          <w:rFonts w:asciiTheme="majorHAnsi" w:hAnsiTheme="majorHAnsi" w:cs="Times New Roman"/>
          <w:sz w:val="22"/>
        </w:rPr>
        <w:t>”</w:t>
      </w:r>
      <w:r w:rsidR="0027345D">
        <w:rPr>
          <w:rFonts w:asciiTheme="majorHAnsi" w:hAnsiTheme="majorHAnsi" w:cs="Times New Roman"/>
          <w:sz w:val="22"/>
        </w:rPr>
        <w:t xml:space="preserve"> (</w:t>
      </w:r>
      <w:r w:rsidR="007438A6">
        <w:rPr>
          <w:rFonts w:asciiTheme="majorHAnsi" w:hAnsiTheme="majorHAnsi" w:cs="Times New Roman"/>
          <w:sz w:val="22"/>
        </w:rPr>
        <w:t>forma</w:t>
      </w:r>
      <w:r w:rsidR="0027345D" w:rsidRPr="00571EFE">
        <w:rPr>
          <w:rFonts w:asciiTheme="majorHAnsi" w:hAnsiTheme="majorHAnsi" w:cs="Times New Roman"/>
          <w:sz w:val="22"/>
        </w:rPr>
        <w:t xml:space="preserve"> organizzativ</w:t>
      </w:r>
      <w:r w:rsidR="007438A6">
        <w:rPr>
          <w:rFonts w:asciiTheme="majorHAnsi" w:hAnsiTheme="majorHAnsi" w:cs="Times New Roman"/>
          <w:sz w:val="22"/>
        </w:rPr>
        <w:t>a</w:t>
      </w:r>
      <w:r w:rsidR="0027345D" w:rsidRPr="00571EFE">
        <w:rPr>
          <w:rFonts w:asciiTheme="majorHAnsi" w:hAnsiTheme="majorHAnsi" w:cs="Times New Roman"/>
          <w:sz w:val="22"/>
        </w:rPr>
        <w:t xml:space="preserve"> utilizzat</w:t>
      </w:r>
      <w:r w:rsidR="007438A6">
        <w:rPr>
          <w:rFonts w:asciiTheme="majorHAnsi" w:hAnsiTheme="majorHAnsi" w:cs="Times New Roman"/>
          <w:sz w:val="22"/>
        </w:rPr>
        <w:t>a</w:t>
      </w:r>
      <w:r w:rsidR="0027345D" w:rsidRPr="00571EFE">
        <w:rPr>
          <w:rFonts w:asciiTheme="majorHAnsi" w:hAnsiTheme="majorHAnsi" w:cs="Times New Roman"/>
          <w:sz w:val="22"/>
        </w:rPr>
        <w:t xml:space="preserve"> dall’ente pubblico per la gestione diretta di servizi pubblici, ovvero per lo svolgimento esternalizzato di proprie funzioni</w:t>
      </w:r>
      <w:r w:rsidR="009A0DCC">
        <w:rPr>
          <w:rFonts w:asciiTheme="majorHAnsi" w:hAnsiTheme="majorHAnsi" w:cs="Times New Roman"/>
          <w:sz w:val="22"/>
        </w:rPr>
        <w:t>. Tale forma organizzativa si concretizza in una</w:t>
      </w:r>
      <w:r w:rsidR="007438A6">
        <w:rPr>
          <w:rFonts w:asciiTheme="majorHAnsi" w:hAnsiTheme="majorHAnsi" w:cs="Times New Roman"/>
          <w:sz w:val="22"/>
        </w:rPr>
        <w:t xml:space="preserve"> società affidataria interamente partecipata</w:t>
      </w:r>
      <w:r w:rsidR="009A0DCC">
        <w:rPr>
          <w:rFonts w:asciiTheme="majorHAnsi" w:hAnsiTheme="majorHAnsi" w:cs="Times New Roman"/>
          <w:sz w:val="22"/>
        </w:rPr>
        <w:t xml:space="preserve"> dall’ente pubblico, che </w:t>
      </w:r>
      <w:r w:rsidR="009A0DCC" w:rsidRPr="009A0DCC">
        <w:rPr>
          <w:rFonts w:asciiTheme="majorHAnsi" w:hAnsiTheme="majorHAnsi" w:cs="Times New Roman"/>
          <w:sz w:val="22"/>
        </w:rPr>
        <w:t>esercit</w:t>
      </w:r>
      <w:r w:rsidR="009A0DCC">
        <w:rPr>
          <w:rFonts w:asciiTheme="majorHAnsi" w:hAnsiTheme="majorHAnsi" w:cs="Times New Roman"/>
          <w:sz w:val="22"/>
        </w:rPr>
        <w:t>a</w:t>
      </w:r>
      <w:r w:rsidR="009A0DCC" w:rsidRPr="009A0DCC">
        <w:rPr>
          <w:rFonts w:asciiTheme="majorHAnsi" w:hAnsiTheme="majorHAnsi" w:cs="Times New Roman"/>
          <w:sz w:val="22"/>
        </w:rPr>
        <w:t xml:space="preserve"> in favore del medesimo la parte più importante della propria attività e</w:t>
      </w:r>
      <w:r w:rsidR="009A0DCC">
        <w:rPr>
          <w:rFonts w:asciiTheme="majorHAnsi" w:hAnsiTheme="majorHAnsi" w:cs="Times New Roman"/>
          <w:sz w:val="22"/>
        </w:rPr>
        <w:t>d</w:t>
      </w:r>
      <w:r w:rsidR="009A0DCC" w:rsidRPr="009A0DCC">
        <w:rPr>
          <w:rFonts w:asciiTheme="majorHAnsi" w:hAnsiTheme="majorHAnsi" w:cs="Times New Roman"/>
          <w:sz w:val="22"/>
        </w:rPr>
        <w:t xml:space="preserve"> </w:t>
      </w:r>
      <w:r w:rsidR="009A0DCC">
        <w:rPr>
          <w:rFonts w:asciiTheme="majorHAnsi" w:hAnsiTheme="majorHAnsi" w:cs="Times New Roman"/>
          <w:sz w:val="22"/>
        </w:rPr>
        <w:t>è</w:t>
      </w:r>
      <w:r w:rsidR="009A0DCC" w:rsidRPr="009A0DCC">
        <w:rPr>
          <w:rFonts w:asciiTheme="majorHAnsi" w:hAnsiTheme="majorHAnsi" w:cs="Times New Roman"/>
          <w:sz w:val="22"/>
        </w:rPr>
        <w:t xml:space="preserve"> soggetta al suo controllo in termini analoghi a quelli in cui si esplica il controllo gerarchico dell'ente sui propri stessi uffici</w:t>
      </w:r>
      <w:r w:rsidR="009A0DCC">
        <w:rPr>
          <w:rFonts w:asciiTheme="majorHAnsi" w:hAnsiTheme="majorHAnsi" w:cs="Times New Roman"/>
          <w:sz w:val="22"/>
        </w:rPr>
        <w:t>)</w:t>
      </w:r>
      <w:r>
        <w:rPr>
          <w:rFonts w:asciiTheme="majorHAnsi" w:hAnsiTheme="majorHAnsi" w:cs="Times New Roman"/>
          <w:sz w:val="22"/>
        </w:rPr>
        <w:t>;</w:t>
      </w:r>
    </w:p>
    <w:p w14:paraId="5D7F63AE" w14:textId="77777777" w:rsidR="004771D0" w:rsidRPr="00901E7C" w:rsidRDefault="004771D0" w:rsidP="00197A8B">
      <w:pPr>
        <w:pStyle w:val="Paragrafoelenco"/>
        <w:numPr>
          <w:ilvl w:val="0"/>
          <w:numId w:val="32"/>
        </w:numPr>
        <w:tabs>
          <w:tab w:val="left" w:pos="426"/>
        </w:tabs>
        <w:spacing w:line="240" w:lineRule="auto"/>
        <w:ind w:left="0" w:right="-1" w:firstLine="0"/>
        <w:jc w:val="both"/>
        <w:rPr>
          <w:rFonts w:asciiTheme="majorHAnsi" w:hAnsiTheme="majorHAnsi" w:cs="Times New Roman"/>
          <w:sz w:val="22"/>
        </w:rPr>
      </w:pPr>
      <w:r w:rsidRPr="00901E7C">
        <w:rPr>
          <w:rFonts w:asciiTheme="majorHAnsi" w:hAnsiTheme="majorHAnsi" w:cs="Times New Roman"/>
          <w:sz w:val="22"/>
        </w:rPr>
        <w:t xml:space="preserve">è a totale partecipazione pubblica (il Comune di Bergamo detiene azioni pari al </w:t>
      </w:r>
      <w:r w:rsidR="00B15998">
        <w:rPr>
          <w:rFonts w:asciiTheme="majorHAnsi" w:hAnsiTheme="majorHAnsi" w:cs="Times New Roman"/>
          <w:sz w:val="22"/>
        </w:rPr>
        <w:t>100</w:t>
      </w:r>
      <w:r w:rsidRPr="00901E7C">
        <w:rPr>
          <w:rFonts w:asciiTheme="majorHAnsi" w:hAnsiTheme="majorHAnsi" w:cs="Times New Roman"/>
          <w:sz w:val="22"/>
        </w:rPr>
        <w:t xml:space="preserve"> % del capitale sociale</w:t>
      </w:r>
      <w:r w:rsidR="00FB27E2">
        <w:rPr>
          <w:rFonts w:asciiTheme="majorHAnsi" w:hAnsiTheme="majorHAnsi" w:cs="Times New Roman"/>
          <w:sz w:val="22"/>
        </w:rPr>
        <w:t>:</w:t>
      </w:r>
      <w:r w:rsidRPr="00901E7C">
        <w:rPr>
          <w:rFonts w:asciiTheme="majorHAnsi" w:hAnsiTheme="majorHAnsi" w:cs="Times New Roman"/>
          <w:sz w:val="22"/>
        </w:rPr>
        <w:t xml:space="preserve"> Nessun altro ente, pubblico o privato, detiene</w:t>
      </w:r>
      <w:r w:rsidR="00B90593">
        <w:rPr>
          <w:rFonts w:asciiTheme="majorHAnsi" w:hAnsiTheme="majorHAnsi" w:cs="Times New Roman"/>
          <w:sz w:val="22"/>
        </w:rPr>
        <w:t xml:space="preserve"> quindi</w:t>
      </w:r>
      <w:r w:rsidRPr="00901E7C">
        <w:rPr>
          <w:rFonts w:asciiTheme="majorHAnsi" w:hAnsiTheme="majorHAnsi" w:cs="Times New Roman"/>
          <w:sz w:val="22"/>
        </w:rPr>
        <w:t xml:space="preserve"> partecipazioni </w:t>
      </w:r>
      <w:r w:rsidR="00E60512">
        <w:rPr>
          <w:rFonts w:asciiTheme="majorHAnsi" w:hAnsiTheme="majorHAnsi" w:cs="Times New Roman"/>
          <w:sz w:val="22"/>
        </w:rPr>
        <w:t>in</w:t>
      </w:r>
      <w:r w:rsidRPr="00901E7C">
        <w:rPr>
          <w:rFonts w:asciiTheme="majorHAnsi" w:hAnsiTheme="majorHAnsi" w:cs="Times New Roman"/>
          <w:sz w:val="22"/>
        </w:rPr>
        <w:t xml:space="preserve"> BI S.p.A.</w:t>
      </w:r>
      <w:r w:rsidR="00A512FA" w:rsidRPr="00901E7C">
        <w:rPr>
          <w:rFonts w:asciiTheme="majorHAnsi" w:hAnsiTheme="majorHAnsi" w:cs="Times New Roman"/>
          <w:sz w:val="22"/>
        </w:rPr>
        <w:t>);</w:t>
      </w:r>
      <w:r w:rsidRPr="00901E7C">
        <w:rPr>
          <w:rFonts w:asciiTheme="majorHAnsi" w:hAnsiTheme="majorHAnsi" w:cs="Times New Roman"/>
          <w:sz w:val="22"/>
        </w:rPr>
        <w:t xml:space="preserve"> </w:t>
      </w:r>
    </w:p>
    <w:p w14:paraId="7B1FE0E6" w14:textId="77777777" w:rsidR="004771D0" w:rsidRPr="00901E7C" w:rsidRDefault="004771D0" w:rsidP="00197A8B">
      <w:pPr>
        <w:pStyle w:val="Paragrafoelenco"/>
        <w:numPr>
          <w:ilvl w:val="0"/>
          <w:numId w:val="32"/>
        </w:numPr>
        <w:tabs>
          <w:tab w:val="left" w:pos="426"/>
        </w:tabs>
        <w:spacing w:line="240" w:lineRule="auto"/>
        <w:ind w:left="0" w:right="-1" w:firstLine="0"/>
        <w:jc w:val="both"/>
        <w:rPr>
          <w:rFonts w:asciiTheme="majorHAnsi" w:hAnsiTheme="majorHAnsi" w:cs="Times New Roman"/>
          <w:sz w:val="22"/>
        </w:rPr>
      </w:pPr>
      <w:r w:rsidRPr="00901E7C">
        <w:rPr>
          <w:rFonts w:asciiTheme="majorHAnsi" w:hAnsiTheme="majorHAnsi" w:cs="Times New Roman"/>
          <w:sz w:val="22"/>
        </w:rPr>
        <w:t>è soggetta all’attività di direzione e coordinamento da parte del Comune di Bergamo, ai sensi dell’art. 2497 c.c.;</w:t>
      </w:r>
    </w:p>
    <w:p w14:paraId="1103DDD4" w14:textId="77777777" w:rsidR="00220979" w:rsidRDefault="004771D0" w:rsidP="00197A8B">
      <w:pPr>
        <w:pStyle w:val="Paragrafoelenco"/>
        <w:numPr>
          <w:ilvl w:val="0"/>
          <w:numId w:val="32"/>
        </w:numPr>
        <w:tabs>
          <w:tab w:val="left" w:pos="426"/>
        </w:tabs>
        <w:spacing w:line="240" w:lineRule="auto"/>
        <w:ind w:left="0" w:right="-1" w:firstLine="0"/>
        <w:jc w:val="both"/>
        <w:rPr>
          <w:rFonts w:asciiTheme="majorHAnsi" w:hAnsiTheme="majorHAnsi" w:cs="Times New Roman"/>
          <w:sz w:val="22"/>
        </w:rPr>
      </w:pPr>
      <w:r w:rsidRPr="00901E7C">
        <w:rPr>
          <w:rFonts w:asciiTheme="majorHAnsi" w:hAnsiTheme="majorHAnsi" w:cs="Times New Roman"/>
          <w:sz w:val="22"/>
        </w:rPr>
        <w:t>ha un capitale sociale di € 3</w:t>
      </w:r>
      <w:r w:rsidR="00B15998">
        <w:rPr>
          <w:rFonts w:asciiTheme="majorHAnsi" w:hAnsiTheme="majorHAnsi" w:cs="Times New Roman"/>
          <w:sz w:val="22"/>
        </w:rPr>
        <w:t>8</w:t>
      </w:r>
      <w:r w:rsidRPr="00901E7C">
        <w:rPr>
          <w:rFonts w:asciiTheme="majorHAnsi" w:hAnsiTheme="majorHAnsi" w:cs="Times New Roman"/>
          <w:sz w:val="22"/>
        </w:rPr>
        <w:t>.</w:t>
      </w:r>
      <w:r w:rsidR="00B15998">
        <w:rPr>
          <w:rFonts w:asciiTheme="majorHAnsi" w:hAnsiTheme="majorHAnsi" w:cs="Times New Roman"/>
          <w:sz w:val="22"/>
        </w:rPr>
        <w:t>020</w:t>
      </w:r>
      <w:r w:rsidRPr="00901E7C">
        <w:rPr>
          <w:rFonts w:asciiTheme="majorHAnsi" w:hAnsiTheme="majorHAnsi" w:cs="Times New Roman"/>
          <w:sz w:val="22"/>
        </w:rPr>
        <w:t>.000,00,</w:t>
      </w:r>
      <w:r w:rsidR="00703336">
        <w:rPr>
          <w:rFonts w:asciiTheme="majorHAnsi" w:hAnsiTheme="majorHAnsi" w:cs="Times New Roman"/>
          <w:sz w:val="22"/>
        </w:rPr>
        <w:t xml:space="preserve"> </w:t>
      </w:r>
      <w:r w:rsidR="00703336" w:rsidRPr="00703336">
        <w:rPr>
          <w:rFonts w:asciiTheme="majorHAnsi" w:hAnsiTheme="majorHAnsi" w:cs="Times New Roman"/>
          <w:sz w:val="22"/>
        </w:rPr>
        <w:t>rappresentato da 7.6</w:t>
      </w:r>
      <w:r w:rsidR="00B15998">
        <w:rPr>
          <w:rFonts w:asciiTheme="majorHAnsi" w:hAnsiTheme="majorHAnsi" w:cs="Times New Roman"/>
          <w:sz w:val="22"/>
        </w:rPr>
        <w:t>04</w:t>
      </w:r>
      <w:r w:rsidR="00703336" w:rsidRPr="00703336">
        <w:rPr>
          <w:rFonts w:asciiTheme="majorHAnsi" w:hAnsiTheme="majorHAnsi" w:cs="Times New Roman"/>
          <w:sz w:val="22"/>
        </w:rPr>
        <w:t>.000 azioni da nominali Euro 5,00 ciascuna</w:t>
      </w:r>
      <w:r w:rsidRPr="00901E7C">
        <w:rPr>
          <w:rFonts w:asciiTheme="majorHAnsi" w:hAnsiTheme="majorHAnsi" w:cs="Times New Roman"/>
          <w:sz w:val="22"/>
        </w:rPr>
        <w:t>.</w:t>
      </w:r>
    </w:p>
    <w:p w14:paraId="5C61D4AC" w14:textId="77777777" w:rsidR="00220979" w:rsidRDefault="00220979" w:rsidP="00197A8B">
      <w:pPr>
        <w:pStyle w:val="Paragrafoelenco"/>
        <w:tabs>
          <w:tab w:val="left" w:pos="426"/>
        </w:tabs>
        <w:spacing w:line="240" w:lineRule="auto"/>
        <w:ind w:left="0" w:right="-1"/>
        <w:jc w:val="both"/>
        <w:rPr>
          <w:rFonts w:asciiTheme="majorHAnsi" w:hAnsiTheme="majorHAnsi" w:cs="Times New Roman"/>
          <w:sz w:val="22"/>
        </w:rPr>
      </w:pPr>
    </w:p>
    <w:p w14:paraId="3028AF57" w14:textId="77777777" w:rsidR="00B752EF" w:rsidRDefault="00220979" w:rsidP="00197A8B">
      <w:pPr>
        <w:pStyle w:val="Paragrafoelenco"/>
        <w:tabs>
          <w:tab w:val="left" w:pos="426"/>
        </w:tabs>
        <w:spacing w:line="240" w:lineRule="auto"/>
        <w:ind w:left="0" w:right="-1"/>
        <w:jc w:val="both"/>
        <w:rPr>
          <w:rFonts w:asciiTheme="majorHAnsi" w:hAnsiTheme="majorHAnsi" w:cs="Times New Roman"/>
          <w:sz w:val="22"/>
        </w:rPr>
      </w:pPr>
      <w:r>
        <w:rPr>
          <w:rFonts w:asciiTheme="majorHAnsi" w:hAnsiTheme="majorHAnsi" w:cs="Times New Roman"/>
          <w:sz w:val="22"/>
        </w:rPr>
        <w:t xml:space="preserve">Con delibera dell’Assemblea del 20 giugno 2018, Bergamo Infrastrutture ha </w:t>
      </w:r>
      <w:r w:rsidR="00703336">
        <w:rPr>
          <w:rFonts w:asciiTheme="majorHAnsi" w:hAnsiTheme="majorHAnsi" w:cs="Times New Roman"/>
          <w:sz w:val="22"/>
        </w:rPr>
        <w:t>trasformato</w:t>
      </w:r>
      <w:r>
        <w:rPr>
          <w:rFonts w:asciiTheme="majorHAnsi" w:hAnsiTheme="majorHAnsi" w:cs="Times New Roman"/>
          <w:sz w:val="22"/>
        </w:rPr>
        <w:t xml:space="preserve"> il proprio assetto giuridico </w:t>
      </w:r>
      <w:r w:rsidR="00B15998">
        <w:rPr>
          <w:rFonts w:asciiTheme="majorHAnsi" w:hAnsiTheme="majorHAnsi" w:cs="Times New Roman"/>
          <w:sz w:val="22"/>
        </w:rPr>
        <w:t>secondo lo schema</w:t>
      </w:r>
      <w:r>
        <w:rPr>
          <w:rFonts w:asciiTheme="majorHAnsi" w:hAnsiTheme="majorHAnsi" w:cs="Times New Roman"/>
          <w:sz w:val="22"/>
        </w:rPr>
        <w:t xml:space="preserve"> “</w:t>
      </w:r>
      <w:r>
        <w:rPr>
          <w:rFonts w:asciiTheme="majorHAnsi" w:hAnsiTheme="majorHAnsi" w:cs="Times New Roman"/>
          <w:i/>
          <w:sz w:val="22"/>
        </w:rPr>
        <w:t>in house</w:t>
      </w:r>
      <w:r>
        <w:rPr>
          <w:rFonts w:asciiTheme="majorHAnsi" w:hAnsiTheme="majorHAnsi" w:cs="Times New Roman"/>
          <w:sz w:val="22"/>
        </w:rPr>
        <w:t xml:space="preserve">” </w:t>
      </w:r>
      <w:r w:rsidR="00703336">
        <w:rPr>
          <w:rFonts w:asciiTheme="majorHAnsi" w:hAnsiTheme="majorHAnsi" w:cs="Times New Roman"/>
          <w:sz w:val="22"/>
        </w:rPr>
        <w:t>e modificato, di conseguenza, alcuni punti dell’oggetto sociale, senza, tuttavia, alternare le principali attività del business di BI:</w:t>
      </w:r>
    </w:p>
    <w:p w14:paraId="23DB62D1" w14:textId="77777777" w:rsidR="004771D0" w:rsidRPr="00901E7C" w:rsidRDefault="004771D0" w:rsidP="00197A8B">
      <w:pPr>
        <w:pStyle w:val="Paragrafoelenco"/>
        <w:numPr>
          <w:ilvl w:val="0"/>
          <w:numId w:val="34"/>
        </w:numPr>
        <w:tabs>
          <w:tab w:val="left" w:pos="426"/>
        </w:tabs>
        <w:spacing w:line="240" w:lineRule="auto"/>
        <w:ind w:left="0" w:right="-1" w:firstLine="0"/>
        <w:jc w:val="both"/>
        <w:rPr>
          <w:rFonts w:asciiTheme="majorHAnsi" w:hAnsiTheme="majorHAnsi" w:cs="Times New Roman"/>
          <w:sz w:val="22"/>
        </w:rPr>
      </w:pPr>
      <w:r w:rsidRPr="00901E7C">
        <w:rPr>
          <w:rFonts w:asciiTheme="majorHAnsi" w:hAnsiTheme="majorHAnsi" w:cs="Times New Roman"/>
          <w:sz w:val="22"/>
        </w:rPr>
        <w:t>detenzione della proprietà di reti e impi</w:t>
      </w:r>
      <w:r w:rsidR="00901E7C" w:rsidRPr="00901E7C">
        <w:rPr>
          <w:rFonts w:asciiTheme="majorHAnsi" w:hAnsiTheme="majorHAnsi" w:cs="Times New Roman"/>
          <w:sz w:val="22"/>
        </w:rPr>
        <w:t>anti del gas e dell’acqua</w:t>
      </w:r>
      <w:r w:rsidRPr="00901E7C">
        <w:rPr>
          <w:rStyle w:val="Rimandonotaapidipagina"/>
          <w:rFonts w:asciiTheme="majorHAnsi" w:hAnsiTheme="majorHAnsi" w:cs="Times New Roman"/>
          <w:sz w:val="22"/>
        </w:rPr>
        <w:footnoteReference w:id="1"/>
      </w:r>
      <w:r w:rsidRPr="00901E7C">
        <w:rPr>
          <w:rFonts w:asciiTheme="majorHAnsi" w:hAnsiTheme="majorHAnsi" w:cs="Times New Roman"/>
          <w:sz w:val="22"/>
        </w:rPr>
        <w:t>;</w:t>
      </w:r>
    </w:p>
    <w:p w14:paraId="326AA6F8" w14:textId="77777777" w:rsidR="004771D0" w:rsidRPr="00901E7C" w:rsidRDefault="004771D0" w:rsidP="00197A8B">
      <w:pPr>
        <w:pStyle w:val="Paragrafoelenco"/>
        <w:numPr>
          <w:ilvl w:val="0"/>
          <w:numId w:val="34"/>
        </w:numPr>
        <w:tabs>
          <w:tab w:val="left" w:pos="426"/>
        </w:tabs>
        <w:spacing w:line="240" w:lineRule="auto"/>
        <w:ind w:left="0" w:right="-1" w:firstLine="0"/>
        <w:jc w:val="both"/>
        <w:rPr>
          <w:rFonts w:asciiTheme="majorHAnsi" w:hAnsiTheme="majorHAnsi" w:cs="Times New Roman"/>
          <w:sz w:val="22"/>
        </w:rPr>
      </w:pPr>
      <w:r w:rsidRPr="00901E7C">
        <w:rPr>
          <w:rFonts w:asciiTheme="majorHAnsi" w:hAnsiTheme="majorHAnsi" w:cs="Times New Roman"/>
          <w:sz w:val="22"/>
        </w:rPr>
        <w:t>gestione di proprietà immobiliari</w:t>
      </w:r>
      <w:r w:rsidRPr="00901E7C">
        <w:rPr>
          <w:rStyle w:val="Rimandonotaapidipagina"/>
          <w:rFonts w:asciiTheme="majorHAnsi" w:hAnsiTheme="majorHAnsi" w:cs="Times New Roman"/>
          <w:sz w:val="22"/>
        </w:rPr>
        <w:footnoteReference w:id="2"/>
      </w:r>
      <w:r w:rsidRPr="00901E7C">
        <w:rPr>
          <w:rFonts w:asciiTheme="majorHAnsi" w:hAnsiTheme="majorHAnsi" w:cs="Times New Roman"/>
          <w:sz w:val="22"/>
        </w:rPr>
        <w:t>;</w:t>
      </w:r>
    </w:p>
    <w:p w14:paraId="40945707" w14:textId="77777777" w:rsidR="004771D0" w:rsidRPr="00901E7C" w:rsidRDefault="004771D0" w:rsidP="00197A8B">
      <w:pPr>
        <w:pStyle w:val="Paragrafoelenco"/>
        <w:numPr>
          <w:ilvl w:val="0"/>
          <w:numId w:val="34"/>
        </w:numPr>
        <w:tabs>
          <w:tab w:val="left" w:pos="426"/>
        </w:tabs>
        <w:spacing w:line="240" w:lineRule="auto"/>
        <w:ind w:left="0" w:right="-1" w:firstLine="0"/>
        <w:jc w:val="both"/>
        <w:rPr>
          <w:rFonts w:asciiTheme="majorHAnsi" w:hAnsiTheme="majorHAnsi" w:cs="Times New Roman"/>
          <w:sz w:val="22"/>
        </w:rPr>
      </w:pPr>
      <w:r w:rsidRPr="00901E7C">
        <w:rPr>
          <w:rFonts w:asciiTheme="majorHAnsi" w:hAnsiTheme="majorHAnsi" w:cs="Times New Roman"/>
          <w:sz w:val="22"/>
        </w:rPr>
        <w:t>gest</w:t>
      </w:r>
      <w:r w:rsidR="00901E7C" w:rsidRPr="00901E7C">
        <w:rPr>
          <w:rFonts w:asciiTheme="majorHAnsi" w:hAnsiTheme="majorHAnsi" w:cs="Times New Roman"/>
          <w:sz w:val="22"/>
        </w:rPr>
        <w:t>ione di impianti sportivi</w:t>
      </w:r>
      <w:r w:rsidRPr="00901E7C">
        <w:rPr>
          <w:rStyle w:val="Rimandonotaapidipagina"/>
          <w:rFonts w:asciiTheme="majorHAnsi" w:hAnsiTheme="majorHAnsi" w:cs="Times New Roman"/>
          <w:sz w:val="22"/>
        </w:rPr>
        <w:footnoteReference w:id="3"/>
      </w:r>
      <w:r w:rsidRPr="00901E7C">
        <w:rPr>
          <w:rFonts w:asciiTheme="majorHAnsi" w:hAnsiTheme="majorHAnsi" w:cs="Times New Roman"/>
          <w:sz w:val="22"/>
        </w:rPr>
        <w:t>.</w:t>
      </w:r>
    </w:p>
    <w:p w14:paraId="15DB86B4" w14:textId="77777777" w:rsidR="004771D0" w:rsidRPr="00901E7C" w:rsidRDefault="004771D0" w:rsidP="00197A8B">
      <w:pPr>
        <w:pStyle w:val="Titolo"/>
        <w:ind w:left="705" w:right="-1"/>
        <w:jc w:val="both"/>
        <w:rPr>
          <w:rFonts w:asciiTheme="majorHAnsi" w:hAnsiTheme="majorHAnsi"/>
          <w:b w:val="0"/>
          <w:sz w:val="22"/>
          <w:szCs w:val="22"/>
        </w:rPr>
      </w:pPr>
    </w:p>
    <w:p w14:paraId="21CB7518" w14:textId="77777777" w:rsidR="004771D0" w:rsidRPr="00901E7C" w:rsidRDefault="00901E7C" w:rsidP="00197A8B">
      <w:pPr>
        <w:pStyle w:val="Titolo2"/>
        <w:ind w:right="-1"/>
        <w:rPr>
          <w:rFonts w:asciiTheme="majorHAnsi" w:hAnsiTheme="majorHAnsi"/>
          <w:sz w:val="22"/>
        </w:rPr>
      </w:pPr>
      <w:bookmarkStart w:id="3" w:name="_Toc70594902"/>
      <w:r w:rsidRPr="00901E7C">
        <w:rPr>
          <w:rFonts w:asciiTheme="majorHAnsi" w:hAnsiTheme="majorHAnsi"/>
          <w:sz w:val="22"/>
        </w:rPr>
        <w:t xml:space="preserve">1.2 </w:t>
      </w:r>
      <w:r w:rsidR="004771D0" w:rsidRPr="00901E7C">
        <w:rPr>
          <w:rFonts w:asciiTheme="majorHAnsi" w:hAnsiTheme="majorHAnsi"/>
          <w:sz w:val="22"/>
        </w:rPr>
        <w:t>Cenni storici</w:t>
      </w:r>
      <w:bookmarkEnd w:id="3"/>
    </w:p>
    <w:p w14:paraId="1557DB0F" w14:textId="77777777" w:rsidR="004771D0" w:rsidRPr="00901E7C" w:rsidRDefault="004771D0" w:rsidP="00197A8B">
      <w:pPr>
        <w:tabs>
          <w:tab w:val="left" w:pos="851"/>
        </w:tabs>
        <w:spacing w:line="240" w:lineRule="auto"/>
        <w:ind w:left="567" w:right="-1" w:hanging="567"/>
        <w:jc w:val="both"/>
        <w:rPr>
          <w:rFonts w:asciiTheme="majorHAnsi" w:hAnsiTheme="majorHAnsi" w:cs="Times New Roman"/>
          <w:b/>
          <w:sz w:val="22"/>
        </w:rPr>
      </w:pPr>
      <w:r w:rsidRPr="00901E7C">
        <w:rPr>
          <w:rFonts w:asciiTheme="majorHAnsi" w:hAnsiTheme="majorHAnsi" w:cs="Times New Roman"/>
          <w:sz w:val="22"/>
        </w:rPr>
        <w:t>Bergamo Infrastrutture S.p.A.:</w:t>
      </w:r>
    </w:p>
    <w:p w14:paraId="667B90E9" w14:textId="77777777" w:rsidR="004771D0" w:rsidRPr="00901E7C" w:rsidRDefault="00901E7C" w:rsidP="00197A8B">
      <w:pPr>
        <w:pStyle w:val="Paragrafoelenco"/>
        <w:numPr>
          <w:ilvl w:val="0"/>
          <w:numId w:val="35"/>
        </w:numPr>
        <w:tabs>
          <w:tab w:val="left" w:pos="851"/>
        </w:tabs>
        <w:spacing w:line="240" w:lineRule="auto"/>
        <w:ind w:left="567" w:right="-1" w:hanging="567"/>
        <w:jc w:val="both"/>
        <w:rPr>
          <w:rFonts w:asciiTheme="majorHAnsi" w:hAnsiTheme="majorHAnsi" w:cs="Times New Roman"/>
          <w:sz w:val="22"/>
        </w:rPr>
      </w:pPr>
      <w:r w:rsidRPr="00901E7C">
        <w:rPr>
          <w:rFonts w:asciiTheme="majorHAnsi" w:hAnsiTheme="majorHAnsi" w:cs="Times New Roman"/>
          <w:sz w:val="22"/>
        </w:rPr>
        <w:lastRenderedPageBreak/>
        <w:t>fu costituita con atto del 28/</w:t>
      </w:r>
      <w:r w:rsidR="004771D0" w:rsidRPr="00901E7C">
        <w:rPr>
          <w:rFonts w:asciiTheme="majorHAnsi" w:hAnsiTheme="majorHAnsi" w:cs="Times New Roman"/>
          <w:sz w:val="22"/>
        </w:rPr>
        <w:t>11</w:t>
      </w:r>
      <w:r w:rsidRPr="00901E7C">
        <w:rPr>
          <w:rFonts w:asciiTheme="majorHAnsi" w:hAnsiTheme="majorHAnsi" w:cs="Times New Roman"/>
          <w:sz w:val="22"/>
        </w:rPr>
        <w:t>/</w:t>
      </w:r>
      <w:r w:rsidR="004771D0" w:rsidRPr="00901E7C">
        <w:rPr>
          <w:rFonts w:asciiTheme="majorHAnsi" w:hAnsiTheme="majorHAnsi" w:cs="Times New Roman"/>
          <w:sz w:val="22"/>
        </w:rPr>
        <w:t>2002 di scissione parziale della società per azioni Ber</w:t>
      </w:r>
      <w:r w:rsidRPr="00901E7C">
        <w:rPr>
          <w:rFonts w:asciiTheme="majorHAnsi" w:hAnsiTheme="majorHAnsi" w:cs="Times New Roman"/>
          <w:sz w:val="22"/>
        </w:rPr>
        <w:t>gamo Ambiente e Servizi S.p.A.</w:t>
      </w:r>
      <w:r w:rsidR="004771D0" w:rsidRPr="00901E7C">
        <w:rPr>
          <w:rStyle w:val="Rimandonotaapidipagina"/>
          <w:rFonts w:asciiTheme="majorHAnsi" w:hAnsiTheme="majorHAnsi" w:cs="Times New Roman"/>
          <w:sz w:val="22"/>
        </w:rPr>
        <w:footnoteReference w:id="4"/>
      </w:r>
      <w:r w:rsidR="004771D0" w:rsidRPr="00901E7C">
        <w:rPr>
          <w:rFonts w:asciiTheme="majorHAnsi" w:hAnsiTheme="majorHAnsi" w:cs="Times New Roman"/>
          <w:sz w:val="22"/>
        </w:rPr>
        <w:t>;</w:t>
      </w:r>
    </w:p>
    <w:p w14:paraId="2D7318E8" w14:textId="77777777" w:rsidR="004771D0" w:rsidRPr="00901E7C" w:rsidRDefault="004771D0" w:rsidP="00197A8B">
      <w:pPr>
        <w:pStyle w:val="Paragrafoelenco"/>
        <w:numPr>
          <w:ilvl w:val="0"/>
          <w:numId w:val="35"/>
        </w:numPr>
        <w:tabs>
          <w:tab w:val="left" w:pos="851"/>
        </w:tabs>
        <w:spacing w:line="240" w:lineRule="auto"/>
        <w:ind w:left="567" w:right="-1" w:hanging="567"/>
        <w:jc w:val="both"/>
        <w:rPr>
          <w:rFonts w:asciiTheme="majorHAnsi" w:hAnsiTheme="majorHAnsi" w:cs="Times New Roman"/>
          <w:sz w:val="22"/>
        </w:rPr>
      </w:pPr>
      <w:r w:rsidRPr="00901E7C">
        <w:rPr>
          <w:rFonts w:asciiTheme="majorHAnsi" w:hAnsiTheme="majorHAnsi" w:cs="Times New Roman"/>
          <w:sz w:val="22"/>
        </w:rPr>
        <w:t>in data 18 dicembre 2003, acquisì da imprenditori privati il 100% delle azioni della SOBER GAS S.p.A., società operante nel settore della distribuzione del gas, con un bacino di circa 25.000 utenti;</w:t>
      </w:r>
    </w:p>
    <w:p w14:paraId="338F4317" w14:textId="77777777" w:rsidR="004771D0" w:rsidRPr="00901E7C" w:rsidRDefault="004771D0" w:rsidP="00197A8B">
      <w:pPr>
        <w:pStyle w:val="Paragrafoelenco"/>
        <w:numPr>
          <w:ilvl w:val="0"/>
          <w:numId w:val="35"/>
        </w:numPr>
        <w:tabs>
          <w:tab w:val="left" w:pos="851"/>
        </w:tabs>
        <w:spacing w:line="240" w:lineRule="auto"/>
        <w:ind w:left="567" w:right="-1" w:hanging="567"/>
        <w:jc w:val="both"/>
        <w:rPr>
          <w:rFonts w:asciiTheme="majorHAnsi" w:hAnsiTheme="majorHAnsi" w:cs="Times New Roman"/>
          <w:sz w:val="22"/>
        </w:rPr>
      </w:pPr>
      <w:r w:rsidRPr="00901E7C">
        <w:rPr>
          <w:rFonts w:asciiTheme="majorHAnsi" w:hAnsiTheme="majorHAnsi" w:cs="Times New Roman"/>
          <w:sz w:val="22"/>
        </w:rPr>
        <w:t>acquisì, a seguito di una complessa operazione sorta per ottemperare a quanto stabilito dalla Legge n. 488/2001, le reti del gas di proprietà della</w:t>
      </w:r>
      <w:r w:rsidR="00901E7C" w:rsidRPr="00901E7C">
        <w:rPr>
          <w:rFonts w:asciiTheme="majorHAnsi" w:hAnsiTheme="majorHAnsi" w:cs="Times New Roman"/>
          <w:sz w:val="22"/>
        </w:rPr>
        <w:t xml:space="preserve"> società SOBER GAS S.p.A.</w:t>
      </w:r>
      <w:r w:rsidRPr="00901E7C">
        <w:rPr>
          <w:rFonts w:asciiTheme="majorHAnsi" w:hAnsiTheme="majorHAnsi" w:cs="Times New Roman"/>
          <w:sz w:val="22"/>
        </w:rPr>
        <w:t>;</w:t>
      </w:r>
    </w:p>
    <w:p w14:paraId="1A0D95C9" w14:textId="174151CA" w:rsidR="004771D0" w:rsidRDefault="004771D0" w:rsidP="00197A8B">
      <w:pPr>
        <w:pStyle w:val="Paragrafoelenco"/>
        <w:numPr>
          <w:ilvl w:val="0"/>
          <w:numId w:val="35"/>
        </w:numPr>
        <w:tabs>
          <w:tab w:val="left" w:pos="851"/>
        </w:tabs>
        <w:spacing w:line="240" w:lineRule="auto"/>
        <w:ind w:left="567" w:right="-1" w:hanging="567"/>
        <w:jc w:val="both"/>
        <w:rPr>
          <w:rFonts w:asciiTheme="majorHAnsi" w:hAnsiTheme="majorHAnsi" w:cs="Times New Roman"/>
          <w:sz w:val="22"/>
        </w:rPr>
      </w:pPr>
      <w:r w:rsidRPr="00901E7C">
        <w:rPr>
          <w:rFonts w:asciiTheme="majorHAnsi" w:hAnsiTheme="majorHAnsi" w:cs="Times New Roman"/>
          <w:sz w:val="22"/>
        </w:rPr>
        <w:t xml:space="preserve">acquistò dal Comune di Bergamo e da </w:t>
      </w:r>
      <w:proofErr w:type="spellStart"/>
      <w:r w:rsidRPr="00901E7C">
        <w:rPr>
          <w:rFonts w:asciiTheme="majorHAnsi" w:hAnsiTheme="majorHAnsi" w:cs="Times New Roman"/>
          <w:sz w:val="22"/>
        </w:rPr>
        <w:t>Cobe</w:t>
      </w:r>
      <w:proofErr w:type="spellEnd"/>
      <w:r w:rsidRPr="00901E7C">
        <w:rPr>
          <w:rFonts w:asciiTheme="majorHAnsi" w:hAnsiTheme="majorHAnsi" w:cs="Times New Roman"/>
          <w:sz w:val="22"/>
        </w:rPr>
        <w:t xml:space="preserve"> Direzionale </w:t>
      </w:r>
      <w:r w:rsidR="00735F48">
        <w:rPr>
          <w:rFonts w:asciiTheme="majorHAnsi" w:hAnsiTheme="majorHAnsi" w:cs="Times New Roman"/>
          <w:sz w:val="22"/>
        </w:rPr>
        <w:t>s.r.l.</w:t>
      </w:r>
      <w:r w:rsidRPr="00901E7C">
        <w:rPr>
          <w:rFonts w:asciiTheme="majorHAnsi" w:hAnsiTheme="majorHAnsi" w:cs="Times New Roman"/>
          <w:sz w:val="22"/>
        </w:rPr>
        <w:t xml:space="preserve"> (società controllata dal medesimo Comune di Bergamo) la totalità del capitale sociale della Bergamo Sport S.p.A., successivamente incorporata, con atto del 27 dicembre 2007. In forza di tale atto, la </w:t>
      </w:r>
      <w:r w:rsidR="00E60512">
        <w:rPr>
          <w:rFonts w:asciiTheme="majorHAnsi" w:hAnsiTheme="majorHAnsi" w:cs="Times New Roman"/>
          <w:sz w:val="22"/>
        </w:rPr>
        <w:t>S</w:t>
      </w:r>
      <w:r w:rsidRPr="00901E7C">
        <w:rPr>
          <w:rFonts w:asciiTheme="majorHAnsi" w:hAnsiTheme="majorHAnsi" w:cs="Times New Roman"/>
          <w:sz w:val="22"/>
        </w:rPr>
        <w:t>ocietà è attualmente concessionaria della gestione dei principali impianti sportivi comunali, facenti parte del patrimonio indisponibile del Comune di Bergamo, affidati in concessione a Bergamo Sport S.p.A. con deliberazione del Consiglio comunale n. I 61915 P.G. del 6/12/2000 e successi atti integrativi.</w:t>
      </w:r>
    </w:p>
    <w:p w14:paraId="7D178EB3" w14:textId="77777777" w:rsidR="00240E05" w:rsidRDefault="004C5F12" w:rsidP="004C5F12">
      <w:pPr>
        <w:pStyle w:val="Titolo2"/>
        <w:rPr>
          <w:rFonts w:asciiTheme="majorHAnsi" w:hAnsiTheme="majorHAnsi" w:cstheme="majorHAnsi"/>
          <w:sz w:val="22"/>
          <w:szCs w:val="22"/>
        </w:rPr>
      </w:pPr>
      <w:bookmarkStart w:id="4" w:name="_Toc70594903"/>
      <w:r>
        <w:rPr>
          <w:rFonts w:asciiTheme="majorHAnsi" w:hAnsiTheme="majorHAnsi" w:cstheme="majorHAnsi"/>
          <w:sz w:val="22"/>
          <w:szCs w:val="22"/>
        </w:rPr>
        <w:t>1.</w:t>
      </w:r>
      <w:r w:rsidR="008947FA">
        <w:rPr>
          <w:rFonts w:asciiTheme="majorHAnsi" w:hAnsiTheme="majorHAnsi" w:cstheme="majorHAnsi"/>
          <w:sz w:val="22"/>
          <w:szCs w:val="22"/>
        </w:rPr>
        <w:t>3</w:t>
      </w:r>
      <w:r>
        <w:rPr>
          <w:rFonts w:asciiTheme="majorHAnsi" w:hAnsiTheme="majorHAnsi" w:cstheme="majorHAnsi"/>
          <w:sz w:val="22"/>
          <w:szCs w:val="22"/>
        </w:rPr>
        <w:t xml:space="preserve"> Destinatari</w:t>
      </w:r>
      <w:bookmarkEnd w:id="4"/>
    </w:p>
    <w:p w14:paraId="0BCA6749" w14:textId="4140C9CE" w:rsidR="004C5F12" w:rsidRDefault="00BB1805" w:rsidP="00BB1805">
      <w:pPr>
        <w:spacing w:line="276" w:lineRule="auto"/>
        <w:ind w:left="0"/>
        <w:jc w:val="both"/>
        <w:rPr>
          <w:rFonts w:asciiTheme="majorHAnsi" w:hAnsiTheme="majorHAnsi"/>
          <w:sz w:val="22"/>
        </w:rPr>
      </w:pPr>
      <w:r w:rsidRPr="00BB1805">
        <w:rPr>
          <w:rFonts w:asciiTheme="majorHAnsi" w:hAnsiTheme="majorHAnsi"/>
          <w:sz w:val="22"/>
        </w:rPr>
        <w:t xml:space="preserve">Destinatari del presente Piano Triennale per la Prevenzione della Corruzione e della Trasparenza (in seguito anche “Piano” o “PTPCT”) </w:t>
      </w:r>
      <w:r>
        <w:rPr>
          <w:rFonts w:asciiTheme="majorHAnsi" w:hAnsiTheme="majorHAnsi"/>
          <w:sz w:val="22"/>
        </w:rPr>
        <w:t>sono</w:t>
      </w:r>
      <w:r w:rsidR="00830898">
        <w:rPr>
          <w:rFonts w:asciiTheme="majorHAnsi" w:hAnsiTheme="majorHAnsi"/>
          <w:sz w:val="22"/>
        </w:rPr>
        <w:t xml:space="preserve"> </w:t>
      </w:r>
      <w:r w:rsidR="00830898" w:rsidRPr="00830898">
        <w:rPr>
          <w:rFonts w:asciiTheme="majorHAnsi" w:hAnsiTheme="majorHAnsi"/>
          <w:sz w:val="22"/>
        </w:rPr>
        <w:t>coloro che prestano a qualunque titolo servizio presso l’Amministrazione</w:t>
      </w:r>
      <w:r w:rsidR="006D6369">
        <w:rPr>
          <w:rFonts w:asciiTheme="majorHAnsi" w:hAnsiTheme="majorHAnsi"/>
          <w:sz w:val="22"/>
        </w:rPr>
        <w:t>.</w:t>
      </w:r>
      <w:r w:rsidR="00830898" w:rsidRPr="00830898">
        <w:rPr>
          <w:rFonts w:asciiTheme="majorHAnsi" w:hAnsiTheme="majorHAnsi"/>
          <w:sz w:val="22"/>
        </w:rPr>
        <w:t xml:space="preserve"> </w:t>
      </w:r>
      <w:r w:rsidR="00830898">
        <w:rPr>
          <w:rFonts w:asciiTheme="majorHAnsi" w:hAnsiTheme="majorHAnsi"/>
          <w:sz w:val="22"/>
        </w:rPr>
        <w:t>Pertanto, a titolo esemplificativo</w:t>
      </w:r>
      <w:r>
        <w:rPr>
          <w:rFonts w:asciiTheme="majorHAnsi" w:hAnsiTheme="majorHAnsi"/>
          <w:sz w:val="22"/>
        </w:rPr>
        <w:t xml:space="preserve">: il Consiglio di Amministrazione, il Presidente, il Consigliere Delegato, </w:t>
      </w:r>
      <w:r w:rsidR="009C5B3B">
        <w:rPr>
          <w:rFonts w:asciiTheme="majorHAnsi" w:hAnsiTheme="majorHAnsi"/>
          <w:sz w:val="22"/>
        </w:rPr>
        <w:t xml:space="preserve">il </w:t>
      </w:r>
      <w:r w:rsidR="009C5B3B" w:rsidRPr="00571EFE">
        <w:rPr>
          <w:rFonts w:asciiTheme="majorHAnsi" w:hAnsiTheme="majorHAnsi"/>
          <w:sz w:val="22"/>
        </w:rPr>
        <w:t xml:space="preserve">Collegio Sindacale, </w:t>
      </w:r>
      <w:r w:rsidRPr="00571EFE">
        <w:rPr>
          <w:rFonts w:asciiTheme="majorHAnsi" w:hAnsiTheme="majorHAnsi"/>
          <w:sz w:val="22"/>
        </w:rPr>
        <w:t>il personale</w:t>
      </w:r>
      <w:r>
        <w:rPr>
          <w:rFonts w:asciiTheme="majorHAnsi" w:hAnsiTheme="majorHAnsi"/>
          <w:sz w:val="22"/>
        </w:rPr>
        <w:t xml:space="preserve"> della Società, nonché i consulenti esterni, i collaboratori, i clienti, i fornitori e tutti i soggetti aventi rapporti contrattuali con Bergamo Infrastrutture S.p.A.</w:t>
      </w:r>
    </w:p>
    <w:p w14:paraId="6EE9118A" w14:textId="77777777" w:rsidR="00FB6998" w:rsidRDefault="005346FD" w:rsidP="00BB1805">
      <w:pPr>
        <w:spacing w:line="276" w:lineRule="auto"/>
        <w:ind w:left="0"/>
        <w:jc w:val="both"/>
        <w:rPr>
          <w:rFonts w:asciiTheme="majorHAnsi" w:hAnsiTheme="majorHAnsi"/>
          <w:sz w:val="22"/>
        </w:rPr>
      </w:pPr>
      <w:r>
        <w:rPr>
          <w:rFonts w:asciiTheme="majorHAnsi" w:hAnsiTheme="majorHAnsi"/>
          <w:sz w:val="22"/>
        </w:rPr>
        <w:t>È fatto obbligo a tali soggetti di rispettare scrupolosamente le norme e le disposizioni contenute nel presente Piano.</w:t>
      </w:r>
      <w:r w:rsidR="00FB6998">
        <w:rPr>
          <w:rFonts w:asciiTheme="majorHAnsi" w:hAnsiTheme="majorHAnsi"/>
          <w:sz w:val="22"/>
        </w:rPr>
        <w:t xml:space="preserve"> </w:t>
      </w:r>
    </w:p>
    <w:p w14:paraId="54C1658C" w14:textId="73F071EA" w:rsidR="00ED5CCA" w:rsidRDefault="00FB6998">
      <w:pPr>
        <w:spacing w:after="120" w:line="276" w:lineRule="auto"/>
        <w:ind w:left="0" w:right="-1"/>
        <w:jc w:val="both"/>
        <w:rPr>
          <w:rFonts w:asciiTheme="majorHAnsi" w:hAnsiTheme="majorHAnsi"/>
          <w:sz w:val="22"/>
        </w:rPr>
      </w:pPr>
      <w:r>
        <w:rPr>
          <w:rFonts w:asciiTheme="majorHAnsi" w:hAnsiTheme="majorHAnsi"/>
          <w:sz w:val="22"/>
        </w:rPr>
        <w:t>In particolare, l</w:t>
      </w:r>
      <w:r w:rsidRPr="00FB6998">
        <w:rPr>
          <w:rFonts w:asciiTheme="majorHAnsi" w:hAnsiTheme="majorHAnsi"/>
          <w:sz w:val="22"/>
        </w:rPr>
        <w:t>’art. 8 del D.P.R. 62/2013 contiene il dovere per i dipendenti di prestare la loro collaborazione al R</w:t>
      </w:r>
      <w:r>
        <w:rPr>
          <w:rFonts w:asciiTheme="majorHAnsi" w:hAnsiTheme="majorHAnsi"/>
          <w:sz w:val="22"/>
        </w:rPr>
        <w:t xml:space="preserve">esponsabile </w:t>
      </w:r>
      <w:r w:rsidRPr="00901E7C">
        <w:rPr>
          <w:rFonts w:asciiTheme="majorHAnsi" w:hAnsiTheme="majorHAnsi"/>
          <w:sz w:val="22"/>
        </w:rPr>
        <w:t>della Prevenzione della Corruzione e Trasparenza (di seguito anche ‘RPCT’</w:t>
      </w:r>
      <w:r>
        <w:rPr>
          <w:rFonts w:asciiTheme="majorHAnsi" w:hAnsiTheme="majorHAnsi"/>
          <w:sz w:val="22"/>
        </w:rPr>
        <w:t xml:space="preserve">) </w:t>
      </w:r>
      <w:r w:rsidRPr="00FB6998">
        <w:rPr>
          <w:rFonts w:asciiTheme="majorHAnsi" w:hAnsiTheme="majorHAnsi"/>
          <w:sz w:val="22"/>
        </w:rPr>
        <w:t xml:space="preserve">e di rispettare le prescrizioni contenute nel </w:t>
      </w:r>
      <w:r>
        <w:rPr>
          <w:rFonts w:asciiTheme="majorHAnsi" w:hAnsiTheme="majorHAnsi"/>
          <w:sz w:val="22"/>
        </w:rPr>
        <w:t xml:space="preserve">Piano proposto dal Responsabile stesso e approvato dal Consiglio di Amministrazione della Società. </w:t>
      </w:r>
      <w:r w:rsidRPr="00FB6998">
        <w:rPr>
          <w:rFonts w:asciiTheme="majorHAnsi" w:hAnsiTheme="majorHAnsi"/>
          <w:sz w:val="22"/>
        </w:rPr>
        <w:t>La violazione da parte dei dipendenti delle misure di prevenzione previste nel PTPCT è fonte di responsabilità disciplinare (</w:t>
      </w:r>
      <w:r>
        <w:rPr>
          <w:rFonts w:asciiTheme="majorHAnsi" w:hAnsiTheme="majorHAnsi"/>
          <w:sz w:val="22"/>
        </w:rPr>
        <w:t>L</w:t>
      </w:r>
      <w:r w:rsidRPr="00FB6998">
        <w:rPr>
          <w:rFonts w:asciiTheme="majorHAnsi" w:hAnsiTheme="majorHAnsi"/>
          <w:sz w:val="22"/>
        </w:rPr>
        <w:t>. 190/2012, art. 1, comma 14)</w:t>
      </w:r>
      <w:r>
        <w:rPr>
          <w:rFonts w:asciiTheme="majorHAnsi" w:hAnsiTheme="majorHAnsi"/>
          <w:sz w:val="22"/>
        </w:rPr>
        <w:t>.</w:t>
      </w:r>
      <w:bookmarkEnd w:id="2"/>
      <w:r w:rsidR="006964CE" w:rsidRPr="00901E7C">
        <w:rPr>
          <w:rFonts w:asciiTheme="majorHAnsi" w:hAnsiTheme="majorHAnsi"/>
          <w:sz w:val="22"/>
        </w:rPr>
        <w:t>1.</w:t>
      </w:r>
      <w:r w:rsidR="008947FA">
        <w:rPr>
          <w:rFonts w:asciiTheme="majorHAnsi" w:hAnsiTheme="majorHAnsi"/>
          <w:sz w:val="22"/>
        </w:rPr>
        <w:t>4</w:t>
      </w:r>
      <w:r w:rsidR="006964CE" w:rsidRPr="00901E7C">
        <w:rPr>
          <w:rFonts w:asciiTheme="majorHAnsi" w:hAnsiTheme="majorHAnsi"/>
          <w:sz w:val="22"/>
        </w:rPr>
        <w:t xml:space="preserve"> Il quadro normativo di riferimento </w:t>
      </w:r>
      <w:r w:rsidR="00603D04" w:rsidRPr="00901E7C">
        <w:rPr>
          <w:rFonts w:asciiTheme="majorHAnsi" w:hAnsiTheme="majorHAnsi"/>
          <w:sz w:val="22"/>
        </w:rPr>
        <w:t xml:space="preserve">Con </w:t>
      </w:r>
      <w:r w:rsidR="0040710C" w:rsidRPr="00901E7C">
        <w:rPr>
          <w:rFonts w:asciiTheme="majorHAnsi" w:hAnsiTheme="majorHAnsi"/>
          <w:sz w:val="22"/>
        </w:rPr>
        <w:t>il presente</w:t>
      </w:r>
      <w:r w:rsidR="00603D04" w:rsidRPr="00901E7C">
        <w:rPr>
          <w:rFonts w:asciiTheme="majorHAnsi" w:hAnsiTheme="majorHAnsi"/>
          <w:sz w:val="22"/>
        </w:rPr>
        <w:t xml:space="preserve"> </w:t>
      </w:r>
      <w:r w:rsidR="00E60512" w:rsidRPr="00901E7C">
        <w:rPr>
          <w:rFonts w:asciiTheme="majorHAnsi" w:hAnsiTheme="majorHAnsi"/>
          <w:sz w:val="22"/>
        </w:rPr>
        <w:t>PTPCT</w:t>
      </w:r>
      <w:r w:rsidR="00BB1805">
        <w:rPr>
          <w:rFonts w:asciiTheme="majorHAnsi" w:hAnsiTheme="majorHAnsi"/>
          <w:sz w:val="22"/>
        </w:rPr>
        <w:t xml:space="preserve"> </w:t>
      </w:r>
      <w:r w:rsidR="00603D04" w:rsidRPr="00901E7C">
        <w:rPr>
          <w:rFonts w:asciiTheme="majorHAnsi" w:hAnsiTheme="majorHAnsi"/>
          <w:sz w:val="22"/>
        </w:rPr>
        <w:t>si intende rendere partecip</w:t>
      </w:r>
      <w:r w:rsidR="00910631">
        <w:rPr>
          <w:rFonts w:asciiTheme="majorHAnsi" w:hAnsiTheme="majorHAnsi"/>
          <w:sz w:val="22"/>
        </w:rPr>
        <w:t>i</w:t>
      </w:r>
      <w:r w:rsidR="00603D04" w:rsidRPr="00901E7C">
        <w:rPr>
          <w:rFonts w:asciiTheme="majorHAnsi" w:hAnsiTheme="majorHAnsi"/>
          <w:sz w:val="22"/>
        </w:rPr>
        <w:t xml:space="preserve"> </w:t>
      </w:r>
      <w:r w:rsidR="00910631">
        <w:rPr>
          <w:rFonts w:asciiTheme="majorHAnsi" w:hAnsiTheme="majorHAnsi"/>
          <w:sz w:val="22"/>
        </w:rPr>
        <w:t xml:space="preserve">i soggetti che  a vario titolo intrattengono relazioni con la Società, </w:t>
      </w:r>
      <w:r w:rsidR="00603D04" w:rsidRPr="00901E7C">
        <w:rPr>
          <w:rFonts w:asciiTheme="majorHAnsi" w:hAnsiTheme="majorHAnsi"/>
          <w:sz w:val="22"/>
        </w:rPr>
        <w:t xml:space="preserve">delle </w:t>
      </w:r>
      <w:r w:rsidR="0040710C" w:rsidRPr="00901E7C">
        <w:rPr>
          <w:rFonts w:asciiTheme="majorHAnsi" w:hAnsiTheme="majorHAnsi"/>
          <w:sz w:val="22"/>
        </w:rPr>
        <w:t xml:space="preserve">specifiche </w:t>
      </w:r>
      <w:r w:rsidR="00E60512">
        <w:rPr>
          <w:rFonts w:asciiTheme="majorHAnsi" w:hAnsiTheme="majorHAnsi"/>
          <w:sz w:val="22"/>
        </w:rPr>
        <w:t>azioni ed iniziative intraprese dalla stessa al fine di prevenire il</w:t>
      </w:r>
      <w:r w:rsidR="0040710C" w:rsidRPr="00901E7C">
        <w:rPr>
          <w:rFonts w:asciiTheme="majorHAnsi" w:hAnsiTheme="majorHAnsi"/>
          <w:sz w:val="22"/>
        </w:rPr>
        <w:t xml:space="preserve"> rischio di corruzione</w:t>
      </w:r>
      <w:r w:rsidR="00E60512">
        <w:rPr>
          <w:rFonts w:asciiTheme="majorHAnsi" w:hAnsiTheme="majorHAnsi"/>
          <w:sz w:val="22"/>
        </w:rPr>
        <w:t xml:space="preserve"> e favorire la trasparenza delle attività aziendali</w:t>
      </w:r>
      <w:r w:rsidR="00603D04" w:rsidRPr="00901E7C">
        <w:rPr>
          <w:rFonts w:asciiTheme="majorHAnsi" w:hAnsiTheme="majorHAnsi"/>
          <w:sz w:val="22"/>
        </w:rPr>
        <w:t xml:space="preserve"> e </w:t>
      </w:r>
      <w:r w:rsidR="0040710C" w:rsidRPr="00901E7C">
        <w:rPr>
          <w:rFonts w:asciiTheme="majorHAnsi" w:hAnsiTheme="majorHAnsi"/>
          <w:sz w:val="22"/>
        </w:rPr>
        <w:t xml:space="preserve">dunque </w:t>
      </w:r>
      <w:r w:rsidR="00603D04" w:rsidRPr="00901E7C">
        <w:rPr>
          <w:rFonts w:asciiTheme="majorHAnsi" w:hAnsiTheme="majorHAnsi"/>
          <w:sz w:val="22"/>
        </w:rPr>
        <w:t>promuovere principi di legalità,</w:t>
      </w:r>
      <w:r w:rsidR="00ED5CCA" w:rsidRPr="00901E7C">
        <w:rPr>
          <w:rFonts w:asciiTheme="majorHAnsi" w:hAnsiTheme="majorHAnsi"/>
          <w:sz w:val="22"/>
        </w:rPr>
        <w:t xml:space="preserve"> correttezza</w:t>
      </w:r>
      <w:r w:rsidR="00E60512">
        <w:rPr>
          <w:rFonts w:asciiTheme="majorHAnsi" w:hAnsiTheme="majorHAnsi"/>
          <w:sz w:val="22"/>
        </w:rPr>
        <w:t>, trasparenza</w:t>
      </w:r>
      <w:r w:rsidR="00ED5CCA" w:rsidRPr="00901E7C">
        <w:rPr>
          <w:rFonts w:asciiTheme="majorHAnsi" w:hAnsiTheme="majorHAnsi"/>
          <w:sz w:val="22"/>
        </w:rPr>
        <w:t xml:space="preserve"> e responsabilità.</w:t>
      </w:r>
    </w:p>
    <w:p w14:paraId="1A61A04D" w14:textId="77777777" w:rsidR="00B64BE3" w:rsidRPr="00901E7C" w:rsidRDefault="00B64BE3" w:rsidP="00571EFE">
      <w:pPr>
        <w:spacing w:after="120" w:line="276" w:lineRule="auto"/>
        <w:ind w:left="0" w:right="-1"/>
        <w:jc w:val="both"/>
        <w:rPr>
          <w:rFonts w:asciiTheme="majorHAnsi" w:hAnsiTheme="majorHAnsi"/>
          <w:sz w:val="22"/>
        </w:rPr>
      </w:pPr>
      <w:r w:rsidRPr="00571EFE">
        <w:rPr>
          <w:rFonts w:asciiTheme="majorHAnsi" w:hAnsiTheme="majorHAnsi"/>
          <w:sz w:val="22"/>
        </w:rPr>
        <w:t xml:space="preserve">l PTPCT individua il grado di esposizione </w:t>
      </w:r>
      <w:r>
        <w:rPr>
          <w:rFonts w:asciiTheme="majorHAnsi" w:hAnsiTheme="majorHAnsi"/>
          <w:sz w:val="22"/>
        </w:rPr>
        <w:t>della Società</w:t>
      </w:r>
      <w:r w:rsidRPr="00571EFE">
        <w:rPr>
          <w:rFonts w:asciiTheme="majorHAnsi" w:hAnsiTheme="majorHAnsi"/>
          <w:sz w:val="22"/>
        </w:rPr>
        <w:t xml:space="preserve"> al rischio di corruzione e indica gli interventi organizzativi (cioè le misure) volti a prevenire il medesimo rischio</w:t>
      </w:r>
      <w:r>
        <w:rPr>
          <w:rFonts w:asciiTheme="majorHAnsi" w:hAnsiTheme="majorHAnsi"/>
          <w:sz w:val="22"/>
        </w:rPr>
        <w:t>.</w:t>
      </w:r>
    </w:p>
    <w:p w14:paraId="2E4F67CA" w14:textId="74E5965D" w:rsidR="00E416F2" w:rsidRPr="00901E7C" w:rsidRDefault="0040710C" w:rsidP="00571EFE">
      <w:pPr>
        <w:spacing w:after="120" w:line="276" w:lineRule="auto"/>
        <w:ind w:left="0" w:right="-1"/>
        <w:jc w:val="both"/>
        <w:rPr>
          <w:rFonts w:asciiTheme="majorHAnsi" w:hAnsiTheme="majorHAnsi"/>
          <w:sz w:val="22"/>
        </w:rPr>
      </w:pPr>
      <w:r w:rsidRPr="00901E7C">
        <w:rPr>
          <w:rFonts w:asciiTheme="majorHAnsi" w:hAnsiTheme="majorHAnsi"/>
          <w:sz w:val="22"/>
        </w:rPr>
        <w:t xml:space="preserve">Tale </w:t>
      </w:r>
      <w:r w:rsidR="00E416F2" w:rsidRPr="00901E7C">
        <w:rPr>
          <w:rFonts w:asciiTheme="majorHAnsi" w:hAnsiTheme="majorHAnsi"/>
          <w:sz w:val="22"/>
        </w:rPr>
        <w:t>Piano</w:t>
      </w:r>
      <w:r w:rsidR="00E60512">
        <w:rPr>
          <w:rFonts w:asciiTheme="majorHAnsi" w:hAnsiTheme="majorHAnsi"/>
          <w:sz w:val="22"/>
        </w:rPr>
        <w:t xml:space="preserve"> </w:t>
      </w:r>
      <w:r w:rsidR="009E691C" w:rsidRPr="00901E7C">
        <w:rPr>
          <w:rFonts w:asciiTheme="majorHAnsi" w:hAnsiTheme="majorHAnsi"/>
          <w:sz w:val="22"/>
        </w:rPr>
        <w:t>è predisposto</w:t>
      </w:r>
      <w:r w:rsidR="00910631">
        <w:rPr>
          <w:rFonts w:asciiTheme="majorHAnsi" w:hAnsiTheme="majorHAnsi"/>
          <w:sz w:val="22"/>
        </w:rPr>
        <w:t xml:space="preserve"> sulla base </w:t>
      </w:r>
      <w:r w:rsidR="00A47856">
        <w:rPr>
          <w:rFonts w:asciiTheme="majorHAnsi" w:hAnsiTheme="majorHAnsi"/>
          <w:sz w:val="22"/>
        </w:rPr>
        <w:t xml:space="preserve">e nel rispetto </w:t>
      </w:r>
      <w:r w:rsidR="00910631">
        <w:rPr>
          <w:rFonts w:asciiTheme="majorHAnsi" w:hAnsiTheme="majorHAnsi"/>
          <w:sz w:val="22"/>
        </w:rPr>
        <w:t>delle regole definite dal seguente quadro normativo e regolatorio</w:t>
      </w:r>
      <w:r w:rsidR="009E691C" w:rsidRPr="00901E7C">
        <w:rPr>
          <w:rFonts w:asciiTheme="majorHAnsi" w:hAnsiTheme="majorHAnsi"/>
          <w:sz w:val="22"/>
        </w:rPr>
        <w:t xml:space="preserve">: </w:t>
      </w:r>
    </w:p>
    <w:p w14:paraId="374D849A" w14:textId="77777777" w:rsidR="009E691C" w:rsidRPr="00571EFE" w:rsidRDefault="009E691C" w:rsidP="00571EFE">
      <w:pPr>
        <w:pStyle w:val="Paragrafoelenco"/>
        <w:numPr>
          <w:ilvl w:val="0"/>
          <w:numId w:val="4"/>
        </w:numPr>
        <w:spacing w:after="120" w:line="276" w:lineRule="auto"/>
        <w:ind w:right="-1"/>
        <w:jc w:val="both"/>
        <w:rPr>
          <w:rFonts w:asciiTheme="majorHAnsi" w:hAnsiTheme="majorHAnsi"/>
          <w:sz w:val="22"/>
        </w:rPr>
      </w:pPr>
      <w:r w:rsidRPr="00571EFE">
        <w:rPr>
          <w:rFonts w:asciiTheme="majorHAnsi" w:hAnsiTheme="majorHAnsi"/>
          <w:b/>
          <w:sz w:val="22"/>
        </w:rPr>
        <w:t>Legge 6 novembre 2012, n. 190</w:t>
      </w:r>
      <w:r w:rsidRPr="00571EFE">
        <w:rPr>
          <w:rFonts w:asciiTheme="majorHAnsi" w:hAnsiTheme="majorHAnsi"/>
          <w:sz w:val="22"/>
        </w:rPr>
        <w:t xml:space="preserve"> con cui sono state introdotte le disposizioni per la prevenzione e la repressione della corruzione e dell’illegalità nella pubblica amministrazione</w:t>
      </w:r>
      <w:r w:rsidR="00DA39D8" w:rsidRPr="00571EFE">
        <w:rPr>
          <w:rFonts w:asciiTheme="majorHAnsi" w:hAnsiTheme="majorHAnsi"/>
          <w:sz w:val="22"/>
        </w:rPr>
        <w:t xml:space="preserve">, in considerazione </w:t>
      </w:r>
      <w:r w:rsidR="00783B95" w:rsidRPr="00571EFE">
        <w:rPr>
          <w:rFonts w:asciiTheme="majorHAnsi" w:hAnsiTheme="majorHAnsi"/>
          <w:sz w:val="22"/>
        </w:rPr>
        <w:t>del</w:t>
      </w:r>
      <w:r w:rsidR="00DA39D8" w:rsidRPr="00571EFE">
        <w:rPr>
          <w:rFonts w:asciiTheme="majorHAnsi" w:hAnsiTheme="majorHAnsi"/>
          <w:sz w:val="22"/>
        </w:rPr>
        <w:t>le caratteristiche di diffusività e sistematicità</w:t>
      </w:r>
      <w:r w:rsidR="00783B95" w:rsidRPr="00571EFE">
        <w:rPr>
          <w:rFonts w:asciiTheme="majorHAnsi" w:hAnsiTheme="majorHAnsi"/>
          <w:sz w:val="22"/>
        </w:rPr>
        <w:t xml:space="preserve"> di tali fenomeni</w:t>
      </w:r>
      <w:r w:rsidR="00DA39D8" w:rsidRPr="00571EFE">
        <w:rPr>
          <w:rFonts w:asciiTheme="majorHAnsi" w:hAnsiTheme="majorHAnsi"/>
          <w:sz w:val="22"/>
        </w:rPr>
        <w:t xml:space="preserve">. Tale politica di contrasto assume un ruolo </w:t>
      </w:r>
      <w:r w:rsidR="00DA39D8" w:rsidRPr="00571EFE">
        <w:rPr>
          <w:rFonts w:asciiTheme="majorHAnsi" w:hAnsiTheme="majorHAnsi"/>
          <w:sz w:val="22"/>
        </w:rPr>
        <w:lastRenderedPageBreak/>
        <w:t xml:space="preserve">preventivo, agendo sulle occasioni e sui fattori che favoriscono la diffusione della corruzione e dell’illegalità, attraverso un insieme di misure </w:t>
      </w:r>
      <w:r w:rsidR="00783B95" w:rsidRPr="00571EFE">
        <w:rPr>
          <w:rFonts w:asciiTheme="majorHAnsi" w:hAnsiTheme="majorHAnsi"/>
          <w:sz w:val="22"/>
        </w:rPr>
        <w:t>prevalentemente amministrative</w:t>
      </w:r>
      <w:r w:rsidRPr="00571EFE">
        <w:rPr>
          <w:rFonts w:asciiTheme="majorHAnsi" w:hAnsiTheme="majorHAnsi"/>
          <w:sz w:val="22"/>
        </w:rPr>
        <w:t>;</w:t>
      </w:r>
    </w:p>
    <w:p w14:paraId="33E4E814" w14:textId="77777777" w:rsidR="00B42AF6" w:rsidRPr="00901E7C" w:rsidRDefault="00B42AF6" w:rsidP="00197A8B">
      <w:pPr>
        <w:pStyle w:val="Paragrafoelenco"/>
        <w:numPr>
          <w:ilvl w:val="0"/>
          <w:numId w:val="4"/>
        </w:numPr>
        <w:spacing w:after="120" w:line="276" w:lineRule="auto"/>
        <w:ind w:right="-1"/>
        <w:jc w:val="both"/>
        <w:rPr>
          <w:rFonts w:asciiTheme="majorHAnsi" w:hAnsiTheme="majorHAnsi"/>
          <w:sz w:val="22"/>
        </w:rPr>
      </w:pPr>
      <w:r w:rsidRPr="00B42AF6">
        <w:rPr>
          <w:rFonts w:asciiTheme="majorHAnsi" w:hAnsiTheme="majorHAnsi"/>
          <w:sz w:val="22"/>
        </w:rPr>
        <w:t>Circolare Ministero per la Pubblica Amministrazione e semplificazione 25 gennaio 2013 n. 1 recante “Legge n. 190 del 2012 – Disposizioni per la prevenzione e la repressione della corruzione e dell’illegalità nella pubblica amministrazione”</w:t>
      </w:r>
      <w:r>
        <w:rPr>
          <w:rFonts w:asciiTheme="majorHAnsi" w:hAnsiTheme="majorHAnsi"/>
          <w:sz w:val="22"/>
        </w:rPr>
        <w:t>;</w:t>
      </w:r>
    </w:p>
    <w:p w14:paraId="6FA822D3" w14:textId="77777777" w:rsidR="009E691C" w:rsidRPr="00901E7C" w:rsidRDefault="009E691C" w:rsidP="00197A8B">
      <w:pPr>
        <w:pStyle w:val="Paragrafoelenco"/>
        <w:numPr>
          <w:ilvl w:val="0"/>
          <w:numId w:val="4"/>
        </w:numPr>
        <w:spacing w:after="120" w:line="276" w:lineRule="auto"/>
        <w:ind w:right="-1"/>
        <w:jc w:val="both"/>
        <w:rPr>
          <w:rFonts w:asciiTheme="majorHAnsi" w:hAnsiTheme="majorHAnsi"/>
          <w:sz w:val="22"/>
        </w:rPr>
      </w:pPr>
      <w:r w:rsidRPr="00901E7C">
        <w:rPr>
          <w:rFonts w:asciiTheme="majorHAnsi" w:hAnsiTheme="majorHAnsi"/>
          <w:b/>
          <w:sz w:val="22"/>
        </w:rPr>
        <w:t>D.</w:t>
      </w:r>
      <w:r w:rsidR="00B42AF6">
        <w:rPr>
          <w:rFonts w:asciiTheme="majorHAnsi" w:hAnsiTheme="majorHAnsi"/>
          <w:b/>
          <w:sz w:val="22"/>
        </w:rPr>
        <w:t>l</w:t>
      </w:r>
      <w:r w:rsidRPr="00901E7C">
        <w:rPr>
          <w:rFonts w:asciiTheme="majorHAnsi" w:hAnsiTheme="majorHAnsi"/>
          <w:b/>
          <w:sz w:val="22"/>
        </w:rPr>
        <w:t xml:space="preserve">gs. 14 marzo 2013, n. 33 </w:t>
      </w:r>
      <w:r w:rsidRPr="00901E7C">
        <w:rPr>
          <w:rFonts w:asciiTheme="majorHAnsi" w:hAnsiTheme="majorHAnsi"/>
          <w:sz w:val="22"/>
        </w:rPr>
        <w:t>che sancisce gli obblighi di pubblicità, trasparenza e diffusione di informazioni da parte delle pubbliche amministrazioni;</w:t>
      </w:r>
    </w:p>
    <w:p w14:paraId="204CF782" w14:textId="77777777" w:rsidR="008646DD" w:rsidRPr="00901E7C" w:rsidRDefault="009E691C" w:rsidP="00197A8B">
      <w:pPr>
        <w:pStyle w:val="Paragrafoelenco"/>
        <w:numPr>
          <w:ilvl w:val="0"/>
          <w:numId w:val="4"/>
        </w:numPr>
        <w:spacing w:after="120" w:line="276" w:lineRule="auto"/>
        <w:ind w:right="-1"/>
        <w:jc w:val="both"/>
        <w:rPr>
          <w:rFonts w:asciiTheme="majorHAnsi" w:hAnsiTheme="majorHAnsi"/>
          <w:sz w:val="22"/>
        </w:rPr>
      </w:pPr>
      <w:r w:rsidRPr="00901E7C">
        <w:rPr>
          <w:rFonts w:asciiTheme="majorHAnsi" w:hAnsiTheme="majorHAnsi"/>
          <w:b/>
          <w:sz w:val="22"/>
        </w:rPr>
        <w:t>D.</w:t>
      </w:r>
      <w:r w:rsidR="00B42AF6">
        <w:rPr>
          <w:rFonts w:asciiTheme="majorHAnsi" w:hAnsiTheme="majorHAnsi"/>
          <w:b/>
          <w:sz w:val="22"/>
        </w:rPr>
        <w:t>l</w:t>
      </w:r>
      <w:r w:rsidRPr="00901E7C">
        <w:rPr>
          <w:rFonts w:asciiTheme="majorHAnsi" w:hAnsiTheme="majorHAnsi"/>
          <w:b/>
          <w:sz w:val="22"/>
        </w:rPr>
        <w:t xml:space="preserve">gs. 8 aprile 2013, n. 39 </w:t>
      </w:r>
      <w:r w:rsidRPr="00901E7C">
        <w:rPr>
          <w:rFonts w:asciiTheme="majorHAnsi" w:hAnsiTheme="majorHAnsi"/>
          <w:sz w:val="22"/>
        </w:rPr>
        <w:t xml:space="preserve">con cui viene ribadita </w:t>
      </w:r>
      <w:r w:rsidR="00B42AF6">
        <w:rPr>
          <w:rFonts w:asciiTheme="majorHAnsi" w:hAnsiTheme="majorHAnsi"/>
          <w:sz w:val="22"/>
        </w:rPr>
        <w:t>l’</w:t>
      </w:r>
      <w:proofErr w:type="spellStart"/>
      <w:r w:rsidR="00B42AF6">
        <w:rPr>
          <w:rFonts w:asciiTheme="majorHAnsi" w:hAnsiTheme="majorHAnsi"/>
          <w:sz w:val="22"/>
        </w:rPr>
        <w:t>inconferibilità</w:t>
      </w:r>
      <w:proofErr w:type="spellEnd"/>
      <w:r w:rsidR="00B42AF6">
        <w:rPr>
          <w:rFonts w:asciiTheme="majorHAnsi" w:hAnsiTheme="majorHAnsi"/>
          <w:sz w:val="22"/>
        </w:rPr>
        <w:t xml:space="preserve"> e </w:t>
      </w:r>
      <w:r w:rsidRPr="00901E7C">
        <w:rPr>
          <w:rFonts w:asciiTheme="majorHAnsi" w:hAnsiTheme="majorHAnsi"/>
          <w:sz w:val="22"/>
        </w:rPr>
        <w:t xml:space="preserve">l’incompatibilità di incarichi presso le pubbliche amministrazioni e presso gli enti privati in controllo pubblico (art. 1, comma 49 e 50, della Legge n. 190 del 2012); </w:t>
      </w:r>
    </w:p>
    <w:p w14:paraId="43BFFDA2" w14:textId="77777777" w:rsidR="0040710C" w:rsidRPr="00901E7C" w:rsidRDefault="0040710C" w:rsidP="00197A8B">
      <w:pPr>
        <w:pStyle w:val="Paragrafoelenco"/>
        <w:numPr>
          <w:ilvl w:val="0"/>
          <w:numId w:val="4"/>
        </w:numPr>
        <w:spacing w:after="120" w:line="276" w:lineRule="auto"/>
        <w:ind w:right="-1"/>
        <w:jc w:val="both"/>
        <w:rPr>
          <w:rFonts w:asciiTheme="majorHAnsi" w:hAnsiTheme="majorHAnsi"/>
          <w:b/>
          <w:sz w:val="22"/>
        </w:rPr>
      </w:pPr>
      <w:r w:rsidRPr="00901E7C">
        <w:rPr>
          <w:rFonts w:asciiTheme="majorHAnsi" w:hAnsiTheme="majorHAnsi"/>
          <w:b/>
          <w:sz w:val="22"/>
        </w:rPr>
        <w:t xml:space="preserve">Disposizioni per la prevenzione e la repressione della corruzione e dell’illegalità nella pubblica amministrazione, 11 settembre 2013 </w:t>
      </w:r>
      <w:r w:rsidRPr="00901E7C">
        <w:rPr>
          <w:rFonts w:asciiTheme="majorHAnsi" w:hAnsiTheme="majorHAnsi"/>
          <w:sz w:val="22"/>
        </w:rPr>
        <w:t>con cui</w:t>
      </w:r>
      <w:r w:rsidRPr="00901E7C">
        <w:rPr>
          <w:rFonts w:asciiTheme="majorHAnsi" w:hAnsiTheme="majorHAnsi"/>
          <w:b/>
          <w:sz w:val="22"/>
        </w:rPr>
        <w:t xml:space="preserve"> </w:t>
      </w:r>
      <w:r w:rsidRPr="00901E7C">
        <w:rPr>
          <w:rFonts w:asciiTheme="majorHAnsi" w:hAnsiTheme="majorHAnsi"/>
          <w:sz w:val="22"/>
        </w:rPr>
        <w:t>l’Autorità Nazionale Anticorruzione</w:t>
      </w:r>
      <w:r w:rsidR="005D7731">
        <w:rPr>
          <w:rFonts w:asciiTheme="majorHAnsi" w:hAnsiTheme="majorHAnsi"/>
          <w:sz w:val="22"/>
        </w:rPr>
        <w:t xml:space="preserve"> (ANAC)</w:t>
      </w:r>
      <w:r w:rsidRPr="00901E7C">
        <w:rPr>
          <w:rFonts w:asciiTheme="majorHAnsi" w:hAnsiTheme="majorHAnsi"/>
          <w:sz w:val="22"/>
        </w:rPr>
        <w:t xml:space="preserve"> ha approvato il Piano Nazionale Anticorruzione e le Linee di indirizzo del Comitato Interministeriale, </w:t>
      </w:r>
      <w:r w:rsidR="00ED5CCA" w:rsidRPr="00901E7C">
        <w:rPr>
          <w:rFonts w:asciiTheme="majorHAnsi" w:hAnsiTheme="majorHAnsi"/>
          <w:sz w:val="22"/>
        </w:rPr>
        <w:t>contenenti</w:t>
      </w:r>
      <w:r w:rsidRPr="00901E7C">
        <w:rPr>
          <w:rFonts w:asciiTheme="majorHAnsi" w:hAnsiTheme="majorHAnsi"/>
          <w:sz w:val="22"/>
        </w:rPr>
        <w:t xml:space="preserve"> </w:t>
      </w:r>
      <w:r w:rsidR="00ED5CCA" w:rsidRPr="00901E7C">
        <w:rPr>
          <w:rFonts w:asciiTheme="majorHAnsi" w:hAnsiTheme="majorHAnsi"/>
          <w:sz w:val="22"/>
        </w:rPr>
        <w:t>gli</w:t>
      </w:r>
      <w:r w:rsidRPr="00901E7C">
        <w:rPr>
          <w:rFonts w:asciiTheme="majorHAnsi" w:hAnsiTheme="majorHAnsi"/>
          <w:sz w:val="22"/>
        </w:rPr>
        <w:t xml:space="preserve"> obiettivi strategici governativi per lo sviluppo della strategia di prevenzione </w:t>
      </w:r>
      <w:r w:rsidR="00ED5CCA" w:rsidRPr="00901E7C">
        <w:rPr>
          <w:rFonts w:asciiTheme="majorHAnsi" w:hAnsiTheme="majorHAnsi"/>
          <w:sz w:val="22"/>
        </w:rPr>
        <w:t>e gli</w:t>
      </w:r>
      <w:r w:rsidRPr="00901E7C">
        <w:rPr>
          <w:rFonts w:asciiTheme="majorHAnsi" w:hAnsiTheme="majorHAnsi"/>
          <w:sz w:val="22"/>
        </w:rPr>
        <w:t xml:space="preserve"> indirizzi </w:t>
      </w:r>
      <w:r w:rsidR="00ED5CCA" w:rsidRPr="00901E7C">
        <w:rPr>
          <w:rFonts w:asciiTheme="majorHAnsi" w:hAnsiTheme="majorHAnsi"/>
          <w:sz w:val="22"/>
        </w:rPr>
        <w:t xml:space="preserve">di </w:t>
      </w:r>
      <w:r w:rsidRPr="00901E7C">
        <w:rPr>
          <w:rFonts w:asciiTheme="majorHAnsi" w:hAnsiTheme="majorHAnsi"/>
          <w:sz w:val="22"/>
        </w:rPr>
        <w:t>supporto alle amministrazioni pubbliche per l'attuazione della prevenzione della corruzione e per la stesura del Piano Triennale di Prevenzione della Corruzione;</w:t>
      </w:r>
    </w:p>
    <w:p w14:paraId="37720DAA" w14:textId="77777777" w:rsidR="00EC3065" w:rsidRPr="00901E7C" w:rsidRDefault="001E19D1" w:rsidP="00197A8B">
      <w:pPr>
        <w:pStyle w:val="Paragrafoelenco"/>
        <w:numPr>
          <w:ilvl w:val="0"/>
          <w:numId w:val="4"/>
        </w:numPr>
        <w:spacing w:after="120" w:line="276" w:lineRule="auto"/>
        <w:ind w:right="-1"/>
        <w:jc w:val="both"/>
        <w:rPr>
          <w:rFonts w:asciiTheme="majorHAnsi" w:hAnsiTheme="majorHAnsi"/>
          <w:b/>
          <w:sz w:val="22"/>
        </w:rPr>
      </w:pPr>
      <w:r w:rsidRPr="00901E7C">
        <w:rPr>
          <w:rFonts w:asciiTheme="majorHAnsi" w:hAnsiTheme="majorHAnsi"/>
          <w:b/>
          <w:sz w:val="22"/>
        </w:rPr>
        <w:t xml:space="preserve">Circolare </w:t>
      </w:r>
      <w:r w:rsidR="00EC3065" w:rsidRPr="00901E7C">
        <w:rPr>
          <w:rFonts w:asciiTheme="majorHAnsi" w:hAnsiTheme="majorHAnsi"/>
          <w:b/>
          <w:sz w:val="22"/>
        </w:rPr>
        <w:t xml:space="preserve">n.1/2014, </w:t>
      </w:r>
      <w:r w:rsidR="00EC3065" w:rsidRPr="00901E7C">
        <w:rPr>
          <w:rFonts w:asciiTheme="majorHAnsi" w:hAnsiTheme="majorHAnsi"/>
          <w:sz w:val="22"/>
        </w:rPr>
        <w:t xml:space="preserve">rivolta alle pubbliche amministrazioni, alle società controllate e partecipate dalle amministrazioni pubbliche, agli enti pubblici economici e agli altri enti di diritto privato in controllo pubblico, riguardante </w:t>
      </w:r>
      <w:r w:rsidR="00EC3065" w:rsidRPr="00901E7C">
        <w:rPr>
          <w:rFonts w:asciiTheme="majorHAnsi" w:hAnsiTheme="majorHAnsi"/>
          <w:i/>
          <w:sz w:val="22"/>
        </w:rPr>
        <w:t xml:space="preserve">l’ambito soggettivo e oggettivo di applicazione delle regole di trasparenza </w:t>
      </w:r>
      <w:r w:rsidR="00EC3065" w:rsidRPr="00901E7C">
        <w:rPr>
          <w:rFonts w:asciiTheme="majorHAnsi" w:hAnsiTheme="majorHAnsi"/>
          <w:sz w:val="22"/>
        </w:rPr>
        <w:t xml:space="preserve">di cui alla legge 6 novembre 2012, n. 190 e al decreto </w:t>
      </w:r>
      <w:r w:rsidR="002835A6" w:rsidRPr="00901E7C">
        <w:rPr>
          <w:rFonts w:asciiTheme="majorHAnsi" w:hAnsiTheme="majorHAnsi"/>
          <w:sz w:val="22"/>
        </w:rPr>
        <w:t>legislativo 14 marzo 2013, n.33;</w:t>
      </w:r>
      <w:r w:rsidR="00EC3065" w:rsidRPr="00901E7C">
        <w:rPr>
          <w:rFonts w:asciiTheme="majorHAnsi" w:hAnsiTheme="majorHAnsi"/>
          <w:sz w:val="22"/>
        </w:rPr>
        <w:t xml:space="preserve"> </w:t>
      </w:r>
    </w:p>
    <w:p w14:paraId="2D82F61F" w14:textId="77777777" w:rsidR="007D34ED" w:rsidRDefault="007D34ED" w:rsidP="00197A8B">
      <w:pPr>
        <w:pStyle w:val="Paragrafoelenco"/>
        <w:numPr>
          <w:ilvl w:val="0"/>
          <w:numId w:val="4"/>
        </w:numPr>
        <w:spacing w:after="120" w:line="276" w:lineRule="auto"/>
        <w:ind w:right="-1"/>
        <w:jc w:val="both"/>
        <w:rPr>
          <w:rFonts w:asciiTheme="majorHAnsi" w:hAnsiTheme="majorHAnsi"/>
          <w:sz w:val="22"/>
        </w:rPr>
      </w:pPr>
      <w:r w:rsidRPr="00901E7C">
        <w:rPr>
          <w:rFonts w:asciiTheme="majorHAnsi" w:hAnsiTheme="majorHAnsi"/>
          <w:b/>
          <w:sz w:val="22"/>
        </w:rPr>
        <w:t xml:space="preserve">Comunicato del Presidente dell’ANAC 13 luglio 2015 </w:t>
      </w:r>
      <w:r w:rsidRPr="00901E7C">
        <w:rPr>
          <w:rFonts w:asciiTheme="majorHAnsi" w:hAnsiTheme="majorHAnsi"/>
          <w:sz w:val="22"/>
        </w:rPr>
        <w:t xml:space="preserve">con il quale viene ufficialmente introdotto l’obbligo di adozione del Piano Triennale per la prevenzione della corruzione; </w:t>
      </w:r>
    </w:p>
    <w:p w14:paraId="1428C20E" w14:textId="77777777" w:rsidR="00FE3CC6" w:rsidRPr="00571EFE" w:rsidRDefault="00FE3CC6" w:rsidP="00FE3CC6">
      <w:pPr>
        <w:pStyle w:val="Paragrafoelenco"/>
        <w:numPr>
          <w:ilvl w:val="0"/>
          <w:numId w:val="4"/>
        </w:numPr>
        <w:spacing w:after="120" w:line="276" w:lineRule="auto"/>
        <w:ind w:right="-1"/>
        <w:jc w:val="both"/>
        <w:rPr>
          <w:rFonts w:asciiTheme="majorHAnsi" w:hAnsiTheme="majorHAnsi"/>
          <w:bCs/>
          <w:sz w:val="22"/>
        </w:rPr>
      </w:pPr>
      <w:r>
        <w:rPr>
          <w:rFonts w:asciiTheme="majorHAnsi" w:hAnsiTheme="majorHAnsi"/>
          <w:bCs/>
          <w:sz w:val="22"/>
        </w:rPr>
        <w:t xml:space="preserve">Delibera </w:t>
      </w:r>
      <w:r w:rsidRPr="00571EFE">
        <w:rPr>
          <w:rFonts w:asciiTheme="majorHAnsi" w:hAnsiTheme="majorHAnsi"/>
          <w:bCs/>
          <w:sz w:val="22"/>
        </w:rPr>
        <w:t>ANAC n. 12 del 28 ottobre 2015 “Aggiornamento 2015 al Piano Nazionale Anticorruzione”</w:t>
      </w:r>
      <w:r>
        <w:rPr>
          <w:rFonts w:asciiTheme="majorHAnsi" w:hAnsiTheme="majorHAnsi"/>
          <w:bCs/>
          <w:sz w:val="22"/>
        </w:rPr>
        <w:t>;</w:t>
      </w:r>
    </w:p>
    <w:p w14:paraId="7AA94ECD" w14:textId="77777777" w:rsidR="000C3DBC" w:rsidRPr="000C3DBC" w:rsidRDefault="007D34ED" w:rsidP="000C3DBC">
      <w:pPr>
        <w:pStyle w:val="Paragrafoelenco"/>
        <w:numPr>
          <w:ilvl w:val="0"/>
          <w:numId w:val="4"/>
        </w:numPr>
        <w:spacing w:after="120" w:line="276" w:lineRule="auto"/>
        <w:ind w:right="-1"/>
        <w:jc w:val="both"/>
        <w:rPr>
          <w:rFonts w:asciiTheme="majorHAnsi" w:hAnsiTheme="majorHAnsi"/>
          <w:b/>
          <w:sz w:val="22"/>
        </w:rPr>
      </w:pPr>
      <w:r w:rsidRPr="00901E7C">
        <w:rPr>
          <w:rFonts w:asciiTheme="majorHAnsi" w:hAnsiTheme="majorHAnsi"/>
          <w:b/>
          <w:sz w:val="22"/>
        </w:rPr>
        <w:t>D.</w:t>
      </w:r>
      <w:r w:rsidR="000C3DBC">
        <w:rPr>
          <w:rFonts w:asciiTheme="majorHAnsi" w:hAnsiTheme="majorHAnsi"/>
          <w:b/>
          <w:sz w:val="22"/>
        </w:rPr>
        <w:t>l</w:t>
      </w:r>
      <w:r w:rsidRPr="00901E7C">
        <w:rPr>
          <w:rFonts w:asciiTheme="majorHAnsi" w:hAnsiTheme="majorHAnsi"/>
          <w:b/>
          <w:sz w:val="22"/>
        </w:rPr>
        <w:t>gs.</w:t>
      </w:r>
      <w:r w:rsidRPr="00901E7C">
        <w:rPr>
          <w:rFonts w:asciiTheme="majorHAnsi" w:hAnsiTheme="majorHAnsi"/>
          <w:sz w:val="22"/>
        </w:rPr>
        <w:t xml:space="preserve"> </w:t>
      </w:r>
      <w:r w:rsidRPr="00901E7C">
        <w:rPr>
          <w:rFonts w:asciiTheme="majorHAnsi" w:hAnsiTheme="majorHAnsi"/>
          <w:b/>
          <w:sz w:val="22"/>
        </w:rPr>
        <w:t xml:space="preserve">25 maggio 2016, n. 97 </w:t>
      </w:r>
      <w:r w:rsidRPr="00901E7C">
        <w:rPr>
          <w:rFonts w:asciiTheme="majorHAnsi" w:hAnsiTheme="majorHAnsi"/>
          <w:sz w:val="22"/>
        </w:rPr>
        <w:t xml:space="preserve">che semplifica le disposizioni in materia di prevenzione della corruzione, pubblicità e trasparenza (aggiungendo delle modifiche alla </w:t>
      </w:r>
      <w:r w:rsidR="00ED5CCA" w:rsidRPr="00901E7C">
        <w:rPr>
          <w:rFonts w:asciiTheme="majorHAnsi" w:hAnsiTheme="majorHAnsi"/>
          <w:sz w:val="22"/>
        </w:rPr>
        <w:t xml:space="preserve">L.190/2012 e al </w:t>
      </w:r>
      <w:proofErr w:type="spellStart"/>
      <w:r w:rsidR="00ED5CCA" w:rsidRPr="00901E7C">
        <w:rPr>
          <w:rFonts w:asciiTheme="majorHAnsi" w:hAnsiTheme="majorHAnsi"/>
          <w:sz w:val="22"/>
        </w:rPr>
        <w:t>D.Lgs.</w:t>
      </w:r>
      <w:proofErr w:type="spellEnd"/>
      <w:r w:rsidR="00ED5CCA" w:rsidRPr="00901E7C">
        <w:rPr>
          <w:rFonts w:asciiTheme="majorHAnsi" w:hAnsiTheme="majorHAnsi"/>
          <w:sz w:val="22"/>
        </w:rPr>
        <w:t xml:space="preserve"> 33/2013</w:t>
      </w:r>
      <w:r w:rsidR="002835A6" w:rsidRPr="00901E7C">
        <w:rPr>
          <w:rFonts w:asciiTheme="majorHAnsi" w:hAnsiTheme="majorHAnsi"/>
          <w:sz w:val="22"/>
        </w:rPr>
        <w:t>)</w:t>
      </w:r>
      <w:r w:rsidR="00ED5CCA" w:rsidRPr="00901E7C">
        <w:rPr>
          <w:rFonts w:asciiTheme="majorHAnsi" w:hAnsiTheme="majorHAnsi"/>
          <w:sz w:val="22"/>
        </w:rPr>
        <w:t xml:space="preserve">; </w:t>
      </w:r>
    </w:p>
    <w:p w14:paraId="4C4105C2" w14:textId="77777777" w:rsidR="00AD2D17" w:rsidRPr="00E765A6" w:rsidRDefault="00ED5CCA" w:rsidP="00197A8B">
      <w:pPr>
        <w:pStyle w:val="Paragrafoelenco"/>
        <w:numPr>
          <w:ilvl w:val="0"/>
          <w:numId w:val="4"/>
        </w:numPr>
        <w:spacing w:after="120" w:line="276" w:lineRule="auto"/>
        <w:ind w:right="-1"/>
        <w:jc w:val="both"/>
        <w:rPr>
          <w:rFonts w:asciiTheme="majorHAnsi" w:hAnsiTheme="majorHAnsi"/>
          <w:b/>
          <w:sz w:val="22"/>
        </w:rPr>
      </w:pPr>
      <w:r w:rsidRPr="00901E7C">
        <w:rPr>
          <w:rFonts w:asciiTheme="majorHAnsi" w:hAnsiTheme="majorHAnsi"/>
          <w:b/>
          <w:sz w:val="22"/>
        </w:rPr>
        <w:t xml:space="preserve">Delibera n. 831 3 agosto 2016 </w:t>
      </w:r>
      <w:r w:rsidR="001E19D1" w:rsidRPr="00901E7C">
        <w:rPr>
          <w:rFonts w:asciiTheme="majorHAnsi" w:hAnsiTheme="majorHAnsi"/>
          <w:sz w:val="22"/>
        </w:rPr>
        <w:t>che sancisce l’approvazione definitiva del Piano Nazionale Anticorruzione</w:t>
      </w:r>
      <w:r w:rsidR="00AD2D17">
        <w:rPr>
          <w:rFonts w:asciiTheme="majorHAnsi" w:hAnsiTheme="majorHAnsi"/>
          <w:sz w:val="22"/>
        </w:rPr>
        <w:t>;</w:t>
      </w:r>
    </w:p>
    <w:p w14:paraId="7586C3E8" w14:textId="77777777" w:rsidR="00E765A6" w:rsidRDefault="00E765A6" w:rsidP="00E765A6">
      <w:pPr>
        <w:pStyle w:val="Paragrafoelenco"/>
        <w:numPr>
          <w:ilvl w:val="0"/>
          <w:numId w:val="4"/>
        </w:numPr>
        <w:spacing w:after="120" w:line="276" w:lineRule="auto"/>
        <w:ind w:right="-1"/>
        <w:jc w:val="both"/>
        <w:rPr>
          <w:rFonts w:asciiTheme="majorHAnsi" w:hAnsiTheme="majorHAnsi"/>
          <w:sz w:val="22"/>
        </w:rPr>
      </w:pPr>
      <w:r w:rsidRPr="00571EFE">
        <w:rPr>
          <w:rFonts w:asciiTheme="majorHAnsi" w:hAnsiTheme="majorHAnsi"/>
          <w:sz w:val="22"/>
        </w:rPr>
        <w:t xml:space="preserve">Determinazione dell’ANAC n. 833 del 3 agosto 2016 recante” Linee guida in materia di accertamento delle </w:t>
      </w:r>
      <w:proofErr w:type="spellStart"/>
      <w:r w:rsidRPr="00571EFE">
        <w:rPr>
          <w:rFonts w:asciiTheme="majorHAnsi" w:hAnsiTheme="majorHAnsi"/>
          <w:sz w:val="22"/>
        </w:rPr>
        <w:t>inconferibilità</w:t>
      </w:r>
      <w:proofErr w:type="spellEnd"/>
      <w:r w:rsidRPr="00571EFE">
        <w:rPr>
          <w:rFonts w:asciiTheme="majorHAnsi" w:hAnsiTheme="majorHAnsi"/>
          <w:sz w:val="22"/>
        </w:rPr>
        <w:t xml:space="preserve"> e delle incompatibilità degli incarichi amministrativi da parte del responsabile della prevenzione della corruzione. Attività di vigilanza e poteri di accertamento dell’A.N.AC. in caso di incarichi </w:t>
      </w:r>
      <w:proofErr w:type="spellStart"/>
      <w:r w:rsidRPr="00571EFE">
        <w:rPr>
          <w:rFonts w:asciiTheme="majorHAnsi" w:hAnsiTheme="majorHAnsi"/>
          <w:sz w:val="22"/>
        </w:rPr>
        <w:t>inconferibili</w:t>
      </w:r>
      <w:proofErr w:type="spellEnd"/>
      <w:r w:rsidRPr="00571EFE">
        <w:rPr>
          <w:rFonts w:asciiTheme="majorHAnsi" w:hAnsiTheme="majorHAnsi"/>
          <w:sz w:val="22"/>
        </w:rPr>
        <w:t xml:space="preserve"> e incompatibili”</w:t>
      </w:r>
      <w:r>
        <w:rPr>
          <w:rFonts w:asciiTheme="majorHAnsi" w:hAnsiTheme="majorHAnsi"/>
          <w:sz w:val="22"/>
        </w:rPr>
        <w:t>;</w:t>
      </w:r>
    </w:p>
    <w:p w14:paraId="4E1692B7" w14:textId="77777777" w:rsidR="00E765A6" w:rsidRDefault="00E765A6" w:rsidP="00E765A6">
      <w:pPr>
        <w:pStyle w:val="Paragrafoelenco"/>
        <w:numPr>
          <w:ilvl w:val="0"/>
          <w:numId w:val="4"/>
        </w:numPr>
        <w:spacing w:after="120" w:line="276" w:lineRule="auto"/>
        <w:ind w:right="-1"/>
        <w:jc w:val="both"/>
        <w:rPr>
          <w:rFonts w:asciiTheme="majorHAnsi" w:hAnsiTheme="majorHAnsi"/>
          <w:sz w:val="22"/>
        </w:rPr>
      </w:pPr>
      <w:r w:rsidRPr="00571EFE">
        <w:rPr>
          <w:rFonts w:asciiTheme="majorHAnsi" w:hAnsiTheme="majorHAnsi"/>
          <w:sz w:val="22"/>
        </w:rPr>
        <w:t xml:space="preserve">Determinazione ANAC n. 1309 del 28.12.16 concernente </w:t>
      </w:r>
      <w:r w:rsidR="00C45B32" w:rsidRPr="00C45B32">
        <w:rPr>
          <w:rFonts w:asciiTheme="majorHAnsi" w:hAnsiTheme="majorHAnsi"/>
          <w:sz w:val="22"/>
        </w:rPr>
        <w:t xml:space="preserve">linee guida recanti indicazioni operative ai fini della definizione delle esclusioni e dei limiti all'accesso civico di cui all’art. 5 co. 2 del d.lgs. 33/2013 </w:t>
      </w:r>
      <w:r w:rsidRPr="00571EFE">
        <w:rPr>
          <w:rFonts w:asciiTheme="majorHAnsi" w:hAnsiTheme="majorHAnsi"/>
          <w:sz w:val="22"/>
        </w:rPr>
        <w:t>- Art. 5- bis, comma 6, del d.lgs. n. 33 del 14/03/2013 recante “Riordino della disciplina riguardante il diritto di accesso civico e gli obblighi di pubblicità, trasparenza e diffusione di informazioni da parte delle pubbliche amministrazioni”</w:t>
      </w:r>
      <w:r>
        <w:rPr>
          <w:rFonts w:asciiTheme="majorHAnsi" w:hAnsiTheme="majorHAnsi"/>
          <w:sz w:val="22"/>
        </w:rPr>
        <w:t>;</w:t>
      </w:r>
    </w:p>
    <w:p w14:paraId="53076500" w14:textId="77777777" w:rsidR="00177AB0" w:rsidRPr="00571EFE" w:rsidRDefault="00177AB0" w:rsidP="00177AB0">
      <w:pPr>
        <w:pStyle w:val="Paragrafoelenco"/>
        <w:numPr>
          <w:ilvl w:val="0"/>
          <w:numId w:val="4"/>
        </w:numPr>
        <w:spacing w:after="120" w:line="276" w:lineRule="auto"/>
        <w:ind w:right="-1"/>
        <w:jc w:val="both"/>
        <w:rPr>
          <w:rFonts w:asciiTheme="majorHAnsi" w:hAnsiTheme="majorHAnsi"/>
          <w:sz w:val="22"/>
        </w:rPr>
      </w:pPr>
      <w:r w:rsidRPr="00E765A6">
        <w:rPr>
          <w:rFonts w:asciiTheme="majorHAnsi" w:hAnsiTheme="majorHAnsi"/>
          <w:sz w:val="22"/>
        </w:rPr>
        <w:t>Prime Linee guida recanti indicazioni sull’attuazione degli obblighi di pubblicità, trasparenza e diffusione di informazioni contenute nel D.</w:t>
      </w:r>
      <w:r>
        <w:rPr>
          <w:rFonts w:asciiTheme="majorHAnsi" w:hAnsiTheme="majorHAnsi"/>
          <w:sz w:val="22"/>
        </w:rPr>
        <w:t>l</w:t>
      </w:r>
      <w:r w:rsidRPr="00E765A6">
        <w:rPr>
          <w:rFonts w:asciiTheme="majorHAnsi" w:hAnsiTheme="majorHAnsi"/>
          <w:sz w:val="22"/>
        </w:rPr>
        <w:t>gs. 33/2</w:t>
      </w:r>
      <w:r>
        <w:rPr>
          <w:rFonts w:asciiTheme="majorHAnsi" w:hAnsiTheme="majorHAnsi"/>
          <w:sz w:val="22"/>
        </w:rPr>
        <w:t>013</w:t>
      </w:r>
      <w:r w:rsidRPr="00E765A6">
        <w:rPr>
          <w:rFonts w:asciiTheme="majorHAnsi" w:hAnsiTheme="majorHAnsi"/>
          <w:sz w:val="22"/>
        </w:rPr>
        <w:t xml:space="preserve"> come modificato dal D.</w:t>
      </w:r>
      <w:r>
        <w:rPr>
          <w:rFonts w:asciiTheme="majorHAnsi" w:hAnsiTheme="majorHAnsi"/>
          <w:sz w:val="22"/>
        </w:rPr>
        <w:t>l</w:t>
      </w:r>
      <w:r w:rsidRPr="00E765A6">
        <w:rPr>
          <w:rFonts w:asciiTheme="majorHAnsi" w:hAnsiTheme="majorHAnsi"/>
          <w:sz w:val="22"/>
        </w:rPr>
        <w:t>gs. 97/16 (Delibera Autorità Nazionale Anticorruzione n. 1310 del 28.12.16)</w:t>
      </w:r>
      <w:r>
        <w:rPr>
          <w:rFonts w:asciiTheme="majorHAnsi" w:hAnsiTheme="majorHAnsi"/>
          <w:sz w:val="22"/>
        </w:rPr>
        <w:t>;</w:t>
      </w:r>
    </w:p>
    <w:p w14:paraId="5DBA87C4" w14:textId="77777777" w:rsidR="00C45B32" w:rsidRPr="00E765A6" w:rsidRDefault="00C45B32" w:rsidP="00E765A6">
      <w:pPr>
        <w:pStyle w:val="Paragrafoelenco"/>
        <w:numPr>
          <w:ilvl w:val="0"/>
          <w:numId w:val="4"/>
        </w:numPr>
        <w:spacing w:after="120" w:line="276" w:lineRule="auto"/>
        <w:ind w:right="-1"/>
        <w:jc w:val="both"/>
        <w:rPr>
          <w:rFonts w:asciiTheme="majorHAnsi" w:hAnsiTheme="majorHAnsi"/>
          <w:sz w:val="22"/>
        </w:rPr>
      </w:pPr>
      <w:r w:rsidRPr="00571EFE">
        <w:rPr>
          <w:rFonts w:asciiTheme="majorHAnsi" w:hAnsiTheme="majorHAnsi"/>
          <w:sz w:val="22"/>
        </w:rPr>
        <w:t>Presidenza del Consiglio dei Ministri - Dipartimento della Funzione Pubblica - Circolare n. 2/2017 del 30/05/2017 recante “Attuazione delle norme sull'accesso civico generalizzato</w:t>
      </w:r>
      <w:r>
        <w:rPr>
          <w:rFonts w:asciiTheme="majorHAnsi" w:hAnsiTheme="majorHAnsi"/>
          <w:sz w:val="22"/>
        </w:rPr>
        <w:t>”;</w:t>
      </w:r>
    </w:p>
    <w:p w14:paraId="57F75114" w14:textId="77777777" w:rsidR="00C45B32" w:rsidRPr="00571EFE" w:rsidRDefault="00AD2D17" w:rsidP="00197A8B">
      <w:pPr>
        <w:pStyle w:val="Paragrafoelenco"/>
        <w:numPr>
          <w:ilvl w:val="0"/>
          <w:numId w:val="4"/>
        </w:numPr>
        <w:spacing w:after="120" w:line="276" w:lineRule="auto"/>
        <w:ind w:right="-1"/>
        <w:jc w:val="both"/>
        <w:rPr>
          <w:rFonts w:asciiTheme="majorHAnsi" w:hAnsiTheme="majorHAnsi"/>
          <w:b/>
          <w:sz w:val="22"/>
        </w:rPr>
      </w:pPr>
      <w:r>
        <w:rPr>
          <w:rFonts w:asciiTheme="majorHAnsi" w:hAnsiTheme="majorHAnsi"/>
          <w:b/>
          <w:sz w:val="22"/>
        </w:rPr>
        <w:t xml:space="preserve">Linee Guida ANAC 1134/2017 </w:t>
      </w:r>
      <w:r w:rsidRPr="00B752EF">
        <w:rPr>
          <w:rFonts w:asciiTheme="majorHAnsi" w:hAnsiTheme="majorHAnsi"/>
          <w:sz w:val="22"/>
        </w:rPr>
        <w:t>che espone le nuove linee guida per l’attuazione della normativa in materia di prevenzione della corruzione e della trasparenza</w:t>
      </w:r>
      <w:r w:rsidR="00C45B32">
        <w:rPr>
          <w:rFonts w:asciiTheme="majorHAnsi" w:hAnsiTheme="majorHAnsi"/>
          <w:sz w:val="22"/>
        </w:rPr>
        <w:t>;</w:t>
      </w:r>
    </w:p>
    <w:p w14:paraId="45EE552A" w14:textId="77777777" w:rsidR="00FE3CC6" w:rsidRPr="00FE3CC6" w:rsidRDefault="00FE3CC6" w:rsidP="00197A8B">
      <w:pPr>
        <w:pStyle w:val="Paragrafoelenco"/>
        <w:numPr>
          <w:ilvl w:val="0"/>
          <w:numId w:val="4"/>
        </w:numPr>
        <w:spacing w:after="120" w:line="276" w:lineRule="auto"/>
        <w:ind w:right="-1"/>
        <w:jc w:val="both"/>
        <w:rPr>
          <w:rFonts w:asciiTheme="majorHAnsi" w:hAnsiTheme="majorHAnsi"/>
          <w:bCs/>
          <w:sz w:val="22"/>
        </w:rPr>
      </w:pPr>
      <w:r>
        <w:rPr>
          <w:rFonts w:asciiTheme="majorHAnsi" w:hAnsiTheme="majorHAnsi"/>
          <w:bCs/>
          <w:sz w:val="22"/>
        </w:rPr>
        <w:t xml:space="preserve">Delibera ANAC n. </w:t>
      </w:r>
      <w:r w:rsidRPr="00571EFE">
        <w:rPr>
          <w:rFonts w:asciiTheme="majorHAnsi" w:hAnsiTheme="majorHAnsi"/>
          <w:bCs/>
          <w:sz w:val="22"/>
        </w:rPr>
        <w:t>1208 del 22 novembre 2017 – “Approvazione definitiva dell’Aggiornamento 2017 al Piano Nazionale Anticorruzione”</w:t>
      </w:r>
      <w:r>
        <w:rPr>
          <w:rFonts w:asciiTheme="majorHAnsi" w:hAnsiTheme="majorHAnsi"/>
          <w:bCs/>
          <w:sz w:val="22"/>
        </w:rPr>
        <w:t>;</w:t>
      </w:r>
    </w:p>
    <w:p w14:paraId="6346117C" w14:textId="77777777" w:rsidR="00C45B32" w:rsidRPr="00571EFE" w:rsidRDefault="00C45B32" w:rsidP="00197A8B">
      <w:pPr>
        <w:pStyle w:val="Paragrafoelenco"/>
        <w:numPr>
          <w:ilvl w:val="0"/>
          <w:numId w:val="4"/>
        </w:numPr>
        <w:spacing w:after="120" w:line="276" w:lineRule="auto"/>
        <w:ind w:right="-1"/>
        <w:jc w:val="both"/>
        <w:rPr>
          <w:rFonts w:asciiTheme="majorHAnsi" w:hAnsiTheme="majorHAnsi"/>
          <w:b/>
          <w:sz w:val="22"/>
        </w:rPr>
      </w:pPr>
      <w:r w:rsidRPr="00C45B32">
        <w:rPr>
          <w:rFonts w:asciiTheme="majorHAnsi" w:hAnsiTheme="majorHAnsi"/>
          <w:sz w:val="22"/>
        </w:rPr>
        <w:lastRenderedPageBreak/>
        <w:t>Delibera ANAC n.1074 del 2018 recante Approvazione definitiva dell’Aggiornamento 2018 al Piano Nazionale Anticorruzione</w:t>
      </w:r>
      <w:r>
        <w:rPr>
          <w:rFonts w:asciiTheme="majorHAnsi" w:hAnsiTheme="majorHAnsi"/>
          <w:sz w:val="22"/>
        </w:rPr>
        <w:t>;</w:t>
      </w:r>
    </w:p>
    <w:p w14:paraId="1219AB19" w14:textId="77777777" w:rsidR="00177AB0" w:rsidRDefault="00D8108F" w:rsidP="00C45B32">
      <w:pPr>
        <w:pStyle w:val="Paragrafoelenco"/>
        <w:numPr>
          <w:ilvl w:val="0"/>
          <w:numId w:val="4"/>
        </w:numPr>
        <w:spacing w:after="120" w:line="276" w:lineRule="auto"/>
        <w:ind w:right="-1"/>
        <w:jc w:val="both"/>
        <w:rPr>
          <w:rFonts w:asciiTheme="majorHAnsi" w:hAnsiTheme="majorHAnsi"/>
          <w:sz w:val="22"/>
        </w:rPr>
      </w:pPr>
      <w:r>
        <w:rPr>
          <w:rFonts w:asciiTheme="majorHAnsi" w:hAnsiTheme="majorHAnsi"/>
          <w:sz w:val="22"/>
        </w:rPr>
        <w:t>ANAC</w:t>
      </w:r>
      <w:r w:rsidR="00177AB0" w:rsidRPr="00571EFE">
        <w:rPr>
          <w:rFonts w:asciiTheme="majorHAnsi" w:hAnsiTheme="majorHAnsi"/>
          <w:sz w:val="22"/>
        </w:rPr>
        <w:t xml:space="preserve">, Linee guida 11 aprile 2019 Misure straordinarie art. 32, </w:t>
      </w:r>
      <w:r w:rsidR="00177AB0">
        <w:rPr>
          <w:rFonts w:asciiTheme="majorHAnsi" w:hAnsiTheme="majorHAnsi"/>
          <w:sz w:val="22"/>
        </w:rPr>
        <w:t>D.L.</w:t>
      </w:r>
      <w:r w:rsidR="00177AB0" w:rsidRPr="00571EFE">
        <w:rPr>
          <w:rFonts w:asciiTheme="majorHAnsi" w:hAnsiTheme="majorHAnsi"/>
          <w:sz w:val="22"/>
        </w:rPr>
        <w:t xml:space="preserve"> 24 giugno 2014, n. 90</w:t>
      </w:r>
      <w:r w:rsidR="00177AB0">
        <w:rPr>
          <w:rFonts w:asciiTheme="majorHAnsi" w:hAnsiTheme="majorHAnsi"/>
          <w:sz w:val="22"/>
        </w:rPr>
        <w:t>;</w:t>
      </w:r>
    </w:p>
    <w:p w14:paraId="7DC5AAE1" w14:textId="77777777" w:rsidR="00177AB0" w:rsidRDefault="00177AB0" w:rsidP="00C45B32">
      <w:pPr>
        <w:pStyle w:val="Paragrafoelenco"/>
        <w:numPr>
          <w:ilvl w:val="0"/>
          <w:numId w:val="4"/>
        </w:numPr>
        <w:spacing w:after="120" w:line="276" w:lineRule="auto"/>
        <w:ind w:right="-1"/>
        <w:jc w:val="both"/>
        <w:rPr>
          <w:rFonts w:asciiTheme="majorHAnsi" w:hAnsiTheme="majorHAnsi"/>
          <w:sz w:val="22"/>
        </w:rPr>
      </w:pPr>
      <w:r w:rsidRPr="00177AB0">
        <w:rPr>
          <w:rFonts w:asciiTheme="majorHAnsi" w:hAnsiTheme="majorHAnsi"/>
          <w:sz w:val="22"/>
        </w:rPr>
        <w:t xml:space="preserve">Circolare n. 1 del 2019 </w:t>
      </w:r>
      <w:r>
        <w:rPr>
          <w:rFonts w:asciiTheme="majorHAnsi" w:hAnsiTheme="majorHAnsi"/>
          <w:sz w:val="22"/>
        </w:rPr>
        <w:t xml:space="preserve">- </w:t>
      </w:r>
      <w:r w:rsidRPr="00177AB0">
        <w:rPr>
          <w:rFonts w:asciiTheme="majorHAnsi" w:hAnsiTheme="majorHAnsi"/>
          <w:sz w:val="22"/>
        </w:rPr>
        <w:t>Attuazione delle norme sull’accesso civico generalizzato (c.d. FOIA) – Presidenza del Consiglio dei Ministri – Ministro Pubblica Amministrazione</w:t>
      </w:r>
      <w:r>
        <w:rPr>
          <w:rFonts w:asciiTheme="majorHAnsi" w:hAnsiTheme="majorHAnsi"/>
          <w:sz w:val="22"/>
        </w:rPr>
        <w:t>;</w:t>
      </w:r>
    </w:p>
    <w:p w14:paraId="233980E9" w14:textId="77777777" w:rsidR="00ED5CCA" w:rsidRDefault="00177AB0" w:rsidP="00C45B32">
      <w:pPr>
        <w:pStyle w:val="Paragrafoelenco"/>
        <w:numPr>
          <w:ilvl w:val="0"/>
          <w:numId w:val="4"/>
        </w:numPr>
        <w:spacing w:after="120" w:line="276" w:lineRule="auto"/>
        <w:ind w:right="-1"/>
        <w:jc w:val="both"/>
        <w:rPr>
          <w:rFonts w:asciiTheme="majorHAnsi" w:hAnsiTheme="majorHAnsi"/>
          <w:sz w:val="22"/>
        </w:rPr>
      </w:pPr>
      <w:r>
        <w:rPr>
          <w:rFonts w:asciiTheme="majorHAnsi" w:hAnsiTheme="majorHAnsi"/>
          <w:sz w:val="22"/>
        </w:rPr>
        <w:t>A</w:t>
      </w:r>
      <w:r w:rsidRPr="00177AB0">
        <w:rPr>
          <w:rFonts w:asciiTheme="majorHAnsi" w:hAnsiTheme="majorHAnsi"/>
          <w:sz w:val="22"/>
        </w:rPr>
        <w:t>NAC - Linee guida in materia di tutela degli autori di segnalazioni di reati o irregolarità di cui siano venuti a conoscenza in ragione di un rapporto di lavoro, ai sensi dell'art. 54-bis, del d.lgs. 165/2001 (c.d. whistleblowing)</w:t>
      </w:r>
      <w:r w:rsidR="00963BDC">
        <w:rPr>
          <w:rFonts w:asciiTheme="majorHAnsi" w:hAnsiTheme="majorHAnsi"/>
          <w:sz w:val="22"/>
        </w:rPr>
        <w:t xml:space="preserve"> 24/07/2019</w:t>
      </w:r>
      <w:r w:rsidRPr="00177AB0">
        <w:rPr>
          <w:rFonts w:asciiTheme="majorHAnsi" w:hAnsiTheme="majorHAnsi"/>
          <w:sz w:val="22"/>
        </w:rPr>
        <w:t>;</w:t>
      </w:r>
    </w:p>
    <w:p w14:paraId="70133831" w14:textId="77777777" w:rsidR="00177AB0" w:rsidRDefault="00177AB0" w:rsidP="00C45B32">
      <w:pPr>
        <w:pStyle w:val="Paragrafoelenco"/>
        <w:numPr>
          <w:ilvl w:val="0"/>
          <w:numId w:val="4"/>
        </w:numPr>
        <w:spacing w:after="120" w:line="276" w:lineRule="auto"/>
        <w:ind w:right="-1"/>
        <w:jc w:val="both"/>
        <w:rPr>
          <w:rFonts w:asciiTheme="majorHAnsi" w:hAnsiTheme="majorHAnsi"/>
          <w:sz w:val="22"/>
        </w:rPr>
      </w:pPr>
      <w:r w:rsidRPr="00177AB0">
        <w:rPr>
          <w:rFonts w:asciiTheme="majorHAnsi" w:hAnsiTheme="majorHAnsi"/>
          <w:sz w:val="22"/>
        </w:rPr>
        <w:t>Delibera n. 1064 del 13 novembre 2019 Piano Nazionale Anticorruzione 2019</w:t>
      </w:r>
      <w:r w:rsidR="00061EA0">
        <w:rPr>
          <w:rFonts w:asciiTheme="majorHAnsi" w:hAnsiTheme="majorHAnsi"/>
          <w:sz w:val="22"/>
        </w:rPr>
        <w:t>.</w:t>
      </w:r>
    </w:p>
    <w:p w14:paraId="3964D083" w14:textId="7D113FC7" w:rsidR="00C4077A" w:rsidRDefault="00F87851" w:rsidP="00571EFE">
      <w:pPr>
        <w:spacing w:after="120" w:line="276" w:lineRule="auto"/>
        <w:ind w:right="-1"/>
        <w:jc w:val="both"/>
        <w:rPr>
          <w:rFonts w:asciiTheme="majorHAnsi" w:hAnsiTheme="majorHAnsi"/>
          <w:sz w:val="22"/>
        </w:rPr>
      </w:pPr>
      <w:r w:rsidRPr="00901E7C">
        <w:rPr>
          <w:rFonts w:asciiTheme="majorHAnsi" w:hAnsiTheme="majorHAnsi"/>
          <w:sz w:val="22"/>
        </w:rPr>
        <w:t xml:space="preserve">La normativa di riferimento estende </w:t>
      </w:r>
      <w:r w:rsidR="002835A6" w:rsidRPr="00901E7C">
        <w:rPr>
          <w:rFonts w:asciiTheme="majorHAnsi" w:hAnsiTheme="majorHAnsi"/>
          <w:sz w:val="22"/>
        </w:rPr>
        <w:t>di fatto</w:t>
      </w:r>
      <w:r w:rsidR="00EC3065" w:rsidRPr="00901E7C">
        <w:rPr>
          <w:rFonts w:asciiTheme="majorHAnsi" w:hAnsiTheme="majorHAnsi"/>
          <w:sz w:val="22"/>
        </w:rPr>
        <w:t xml:space="preserve"> </w:t>
      </w:r>
      <w:r w:rsidRPr="00901E7C">
        <w:rPr>
          <w:rFonts w:asciiTheme="majorHAnsi" w:hAnsiTheme="majorHAnsi"/>
          <w:sz w:val="22"/>
        </w:rPr>
        <w:t>l’ambito di applicabilità agli enti di diritto privato partecipa</w:t>
      </w:r>
      <w:r w:rsidR="002835A6" w:rsidRPr="00901E7C">
        <w:rPr>
          <w:rFonts w:asciiTheme="majorHAnsi" w:hAnsiTheme="majorHAnsi"/>
          <w:sz w:val="22"/>
        </w:rPr>
        <w:t>ti da pubbliche amministrazioni,</w:t>
      </w:r>
      <w:r w:rsidRPr="00901E7C">
        <w:rPr>
          <w:rFonts w:asciiTheme="majorHAnsi" w:hAnsiTheme="majorHAnsi"/>
          <w:sz w:val="22"/>
        </w:rPr>
        <w:t xml:space="preserve"> che si avvalgono di risorse pubbliche, svolgono funzioni pubbliche o attività di pubblico interesse.</w:t>
      </w:r>
      <w:r w:rsidR="00C4077A" w:rsidRPr="00901E7C">
        <w:rPr>
          <w:rFonts w:asciiTheme="majorHAnsi" w:hAnsiTheme="majorHAnsi"/>
          <w:sz w:val="22"/>
        </w:rPr>
        <w:t xml:space="preserve"> Ciascuna società in controllo pubblico o partecipata da un soggetto pubblico è tenuta ad adottare un proprio Piano di Prevenzione della Corruzione</w:t>
      </w:r>
      <w:r w:rsidR="00783B95" w:rsidRPr="00901E7C">
        <w:rPr>
          <w:rFonts w:asciiTheme="majorHAnsi" w:hAnsiTheme="majorHAnsi"/>
          <w:sz w:val="22"/>
        </w:rPr>
        <w:t xml:space="preserve"> e della Trasparenza</w:t>
      </w:r>
      <w:r w:rsidR="003775B6">
        <w:rPr>
          <w:rFonts w:asciiTheme="majorHAnsi" w:hAnsiTheme="majorHAnsi"/>
          <w:sz w:val="22"/>
        </w:rPr>
        <w:t xml:space="preserve"> (sulla base delle indicazioni fornite nel Piano nazionale anticorruzione e nei decreti attuativi della Legge n. 190/2012)</w:t>
      </w:r>
      <w:r w:rsidR="00783B95" w:rsidRPr="00901E7C">
        <w:rPr>
          <w:rFonts w:asciiTheme="majorHAnsi" w:hAnsiTheme="majorHAnsi"/>
          <w:sz w:val="22"/>
        </w:rPr>
        <w:t xml:space="preserve"> </w:t>
      </w:r>
      <w:r w:rsidR="00C4077A" w:rsidRPr="00901E7C">
        <w:rPr>
          <w:rFonts w:asciiTheme="majorHAnsi" w:hAnsiTheme="majorHAnsi"/>
          <w:sz w:val="22"/>
        </w:rPr>
        <w:t>e a</w:t>
      </w:r>
      <w:r w:rsidR="003775B6">
        <w:rPr>
          <w:rFonts w:asciiTheme="majorHAnsi" w:hAnsiTheme="majorHAnsi"/>
          <w:sz w:val="22"/>
        </w:rPr>
        <w:t xml:space="preserve"> nominare</w:t>
      </w:r>
      <w:r w:rsidR="00C4077A" w:rsidRPr="00901E7C">
        <w:rPr>
          <w:rFonts w:asciiTheme="majorHAnsi" w:hAnsiTheme="majorHAnsi"/>
          <w:sz w:val="22"/>
        </w:rPr>
        <w:t>, di norma</w:t>
      </w:r>
      <w:r w:rsidR="003775B6">
        <w:rPr>
          <w:rFonts w:asciiTheme="majorHAnsi" w:hAnsiTheme="majorHAnsi"/>
          <w:sz w:val="22"/>
        </w:rPr>
        <w:t xml:space="preserve"> tra i dirigenti di ruolo in servizio</w:t>
      </w:r>
      <w:r w:rsidR="00C4077A" w:rsidRPr="00901E7C">
        <w:rPr>
          <w:rFonts w:asciiTheme="majorHAnsi" w:hAnsiTheme="majorHAnsi"/>
          <w:sz w:val="22"/>
        </w:rPr>
        <w:t xml:space="preserve">, </w:t>
      </w:r>
      <w:r w:rsidR="003775B6">
        <w:rPr>
          <w:rFonts w:asciiTheme="majorHAnsi" w:hAnsiTheme="majorHAnsi"/>
          <w:sz w:val="22"/>
        </w:rPr>
        <w:t xml:space="preserve">il </w:t>
      </w:r>
      <w:r w:rsidR="00C4077A" w:rsidRPr="00901E7C">
        <w:rPr>
          <w:rFonts w:asciiTheme="majorHAnsi" w:hAnsiTheme="majorHAnsi"/>
          <w:sz w:val="22"/>
        </w:rPr>
        <w:t xml:space="preserve">Responsabile della Prevenzione della Corruzione </w:t>
      </w:r>
      <w:r w:rsidR="00783B95" w:rsidRPr="00901E7C">
        <w:rPr>
          <w:rFonts w:asciiTheme="majorHAnsi" w:hAnsiTheme="majorHAnsi"/>
          <w:sz w:val="22"/>
        </w:rPr>
        <w:t xml:space="preserve">e Trasparenza </w:t>
      </w:r>
      <w:r w:rsidR="00C4077A" w:rsidRPr="00901E7C">
        <w:rPr>
          <w:rFonts w:asciiTheme="majorHAnsi" w:hAnsiTheme="majorHAnsi"/>
          <w:sz w:val="22"/>
        </w:rPr>
        <w:t>(di seguito anche ‘RPC</w:t>
      </w:r>
      <w:r w:rsidR="00783B95" w:rsidRPr="00901E7C">
        <w:rPr>
          <w:rFonts w:asciiTheme="majorHAnsi" w:hAnsiTheme="majorHAnsi"/>
          <w:sz w:val="22"/>
        </w:rPr>
        <w:t>T</w:t>
      </w:r>
      <w:r w:rsidR="00C4077A" w:rsidRPr="00901E7C">
        <w:rPr>
          <w:rFonts w:asciiTheme="majorHAnsi" w:hAnsiTheme="majorHAnsi"/>
          <w:sz w:val="22"/>
        </w:rPr>
        <w:t>’)</w:t>
      </w:r>
      <w:r w:rsidR="004A0E3B">
        <w:rPr>
          <w:rFonts w:asciiTheme="majorHAnsi" w:hAnsiTheme="majorHAnsi"/>
          <w:sz w:val="22"/>
        </w:rPr>
        <w:t xml:space="preserve">. </w:t>
      </w:r>
      <w:r w:rsidR="003775B6">
        <w:rPr>
          <w:rFonts w:asciiTheme="majorHAnsi" w:hAnsiTheme="majorHAnsi"/>
          <w:sz w:val="22"/>
        </w:rPr>
        <w:t xml:space="preserve">Attività, poteri e responsabilità del RPCT </w:t>
      </w:r>
      <w:r w:rsidR="00FB6998">
        <w:rPr>
          <w:rFonts w:asciiTheme="majorHAnsi" w:hAnsiTheme="majorHAnsi"/>
          <w:sz w:val="22"/>
        </w:rPr>
        <w:t>sono specificati nel successivo paragrafo “</w:t>
      </w:r>
      <w:r w:rsidR="0091099D">
        <w:rPr>
          <w:rFonts w:asciiTheme="majorHAnsi" w:hAnsiTheme="majorHAnsi"/>
          <w:sz w:val="22"/>
        </w:rPr>
        <w:t>S</w:t>
      </w:r>
      <w:r w:rsidR="00FB6998">
        <w:rPr>
          <w:rFonts w:asciiTheme="majorHAnsi" w:hAnsiTheme="majorHAnsi"/>
          <w:sz w:val="22"/>
        </w:rPr>
        <w:t>oggetti coinvolti”.</w:t>
      </w:r>
      <w:r w:rsidR="00C4077A" w:rsidRPr="00901E7C">
        <w:rPr>
          <w:rFonts w:asciiTheme="majorHAnsi" w:hAnsiTheme="majorHAnsi"/>
          <w:sz w:val="22"/>
        </w:rPr>
        <w:t xml:space="preserve"> </w:t>
      </w:r>
    </w:p>
    <w:p w14:paraId="6B9FF759" w14:textId="3D8E0293" w:rsidR="00F87851" w:rsidRDefault="00AD2D17" w:rsidP="002E1092">
      <w:pPr>
        <w:spacing w:after="120" w:line="276" w:lineRule="auto"/>
        <w:ind w:right="-1"/>
        <w:jc w:val="both"/>
        <w:rPr>
          <w:rFonts w:asciiTheme="majorHAnsi" w:hAnsiTheme="majorHAnsi"/>
          <w:sz w:val="22"/>
        </w:rPr>
      </w:pPr>
      <w:r>
        <w:rPr>
          <w:rFonts w:asciiTheme="majorHAnsi" w:hAnsiTheme="majorHAnsi"/>
          <w:sz w:val="22"/>
        </w:rPr>
        <w:t>Alla lu</w:t>
      </w:r>
      <w:r w:rsidR="00571EFE">
        <w:rPr>
          <w:rFonts w:asciiTheme="majorHAnsi" w:hAnsiTheme="majorHAnsi"/>
          <w:sz w:val="22"/>
        </w:rPr>
        <w:t>c</w:t>
      </w:r>
      <w:r>
        <w:rPr>
          <w:rFonts w:asciiTheme="majorHAnsi" w:hAnsiTheme="majorHAnsi"/>
          <w:sz w:val="22"/>
        </w:rPr>
        <w:t>e del nuovo assetto giuridico, che favorisce una peculiare configurazione del rapporto di controllo che le Amministrazioni hanno con le società “</w:t>
      </w:r>
      <w:r>
        <w:rPr>
          <w:rFonts w:asciiTheme="majorHAnsi" w:hAnsiTheme="majorHAnsi"/>
          <w:i/>
          <w:sz w:val="22"/>
        </w:rPr>
        <w:t>in house</w:t>
      </w:r>
      <w:r>
        <w:rPr>
          <w:rFonts w:asciiTheme="majorHAnsi" w:hAnsiTheme="majorHAnsi"/>
          <w:sz w:val="22"/>
        </w:rPr>
        <w:t xml:space="preserve">” e in accordo con quanto specificato al par. 2.1 delle Linee Guida ANAC 1134/2017, </w:t>
      </w:r>
      <w:r w:rsidR="00C4077A" w:rsidRPr="00901E7C">
        <w:rPr>
          <w:rFonts w:asciiTheme="majorHAnsi" w:hAnsiTheme="majorHAnsi"/>
          <w:sz w:val="22"/>
        </w:rPr>
        <w:t xml:space="preserve">Bergamo Infrastrutture S.p.A. è soggetta all’applicazione della </w:t>
      </w:r>
      <w:r w:rsidR="00B23D34">
        <w:rPr>
          <w:rFonts w:asciiTheme="majorHAnsi" w:hAnsiTheme="majorHAnsi"/>
          <w:sz w:val="22"/>
        </w:rPr>
        <w:t>Legge n. 190/2012 e dei successivi decreti attuativi</w:t>
      </w:r>
      <w:r w:rsidR="002E1092">
        <w:rPr>
          <w:rFonts w:asciiTheme="majorHAnsi" w:hAnsiTheme="majorHAnsi"/>
          <w:sz w:val="22"/>
        </w:rPr>
        <w:t>,</w:t>
      </w:r>
      <w:r w:rsidR="002E1092" w:rsidRPr="00E64195">
        <w:rPr>
          <w:rFonts w:ascii="CenturyGothic" w:hAnsi="CenturyGothic" w:cs="CenturyGothic"/>
          <w:color w:val="15477A"/>
          <w:sz w:val="22"/>
        </w:rPr>
        <w:t xml:space="preserve"> </w:t>
      </w:r>
      <w:r w:rsidR="002E1092" w:rsidRPr="00E64195">
        <w:rPr>
          <w:rFonts w:asciiTheme="majorHAnsi" w:hAnsiTheme="majorHAnsi"/>
          <w:sz w:val="22"/>
        </w:rPr>
        <w:t>in quanto rientra tra i soggetti di cui all’articolo 2-bis, comma 2, del decreto legislativo 14</w:t>
      </w:r>
      <w:r w:rsidR="002E1092">
        <w:rPr>
          <w:rFonts w:asciiTheme="majorHAnsi" w:hAnsiTheme="majorHAnsi"/>
          <w:sz w:val="22"/>
        </w:rPr>
        <w:t xml:space="preserve"> </w:t>
      </w:r>
      <w:r w:rsidR="002E1092" w:rsidRPr="00E64195">
        <w:rPr>
          <w:rFonts w:asciiTheme="majorHAnsi" w:hAnsiTheme="majorHAnsi"/>
          <w:sz w:val="22"/>
        </w:rPr>
        <w:t>marzo 2013, n. 33</w:t>
      </w:r>
      <w:r w:rsidR="00C4077A" w:rsidRPr="00901E7C">
        <w:rPr>
          <w:rFonts w:asciiTheme="majorHAnsi" w:hAnsiTheme="majorHAnsi"/>
          <w:sz w:val="22"/>
        </w:rPr>
        <w:t>.</w:t>
      </w:r>
    </w:p>
    <w:p w14:paraId="72E0EF4A" w14:textId="77777777" w:rsidR="001D13C7" w:rsidRDefault="00DE459B" w:rsidP="00942448">
      <w:pPr>
        <w:spacing w:after="120" w:line="276" w:lineRule="auto"/>
        <w:ind w:right="-1"/>
        <w:jc w:val="both"/>
        <w:rPr>
          <w:rFonts w:asciiTheme="majorHAnsi" w:hAnsiTheme="majorHAnsi"/>
          <w:sz w:val="22"/>
        </w:rPr>
      </w:pPr>
      <w:r w:rsidRPr="00E64195">
        <w:rPr>
          <w:rFonts w:asciiTheme="majorHAnsi" w:hAnsiTheme="majorHAnsi"/>
          <w:sz w:val="22"/>
        </w:rPr>
        <w:t xml:space="preserve">I contenuti </w:t>
      </w:r>
      <w:r w:rsidR="00B23D34">
        <w:rPr>
          <w:rFonts w:asciiTheme="majorHAnsi" w:hAnsiTheme="majorHAnsi"/>
          <w:sz w:val="22"/>
        </w:rPr>
        <w:t xml:space="preserve">del presente Piano </w:t>
      </w:r>
      <w:r w:rsidRPr="00E64195">
        <w:rPr>
          <w:rFonts w:asciiTheme="majorHAnsi" w:hAnsiTheme="majorHAnsi"/>
          <w:sz w:val="22"/>
        </w:rPr>
        <w:t>sono stati sviluppati in linea con le indicazioni contenute nel P</w:t>
      </w:r>
      <w:r w:rsidR="0091099D">
        <w:rPr>
          <w:rFonts w:asciiTheme="majorHAnsi" w:hAnsiTheme="majorHAnsi"/>
          <w:sz w:val="22"/>
        </w:rPr>
        <w:t xml:space="preserve">iano </w:t>
      </w:r>
      <w:r w:rsidRPr="00E64195">
        <w:rPr>
          <w:rFonts w:asciiTheme="majorHAnsi" w:hAnsiTheme="majorHAnsi"/>
          <w:sz w:val="22"/>
        </w:rPr>
        <w:t>N</w:t>
      </w:r>
      <w:r w:rsidR="0091099D">
        <w:rPr>
          <w:rFonts w:asciiTheme="majorHAnsi" w:hAnsiTheme="majorHAnsi"/>
          <w:sz w:val="22"/>
        </w:rPr>
        <w:t xml:space="preserve">azionale </w:t>
      </w:r>
      <w:r w:rsidRPr="00E64195">
        <w:rPr>
          <w:rFonts w:asciiTheme="majorHAnsi" w:hAnsiTheme="majorHAnsi"/>
          <w:sz w:val="22"/>
        </w:rPr>
        <w:t>A</w:t>
      </w:r>
      <w:r w:rsidR="0091099D">
        <w:rPr>
          <w:rFonts w:asciiTheme="majorHAnsi" w:hAnsiTheme="majorHAnsi"/>
          <w:sz w:val="22"/>
        </w:rPr>
        <w:t>nticorruzione (di seguito anche PNA)</w:t>
      </w:r>
      <w:r w:rsidRPr="00E64195">
        <w:rPr>
          <w:rFonts w:asciiTheme="majorHAnsi" w:hAnsiTheme="majorHAnsi"/>
          <w:sz w:val="22"/>
        </w:rPr>
        <w:t xml:space="preserve"> ultimo aggiornamento, ove applicabili, e tenendo conto delle specificità organizzative e strutturali e della particolare natura delle attività istituzionali svolte</w:t>
      </w:r>
      <w:r w:rsidR="00B23D34">
        <w:rPr>
          <w:rFonts w:asciiTheme="majorHAnsi" w:hAnsiTheme="majorHAnsi"/>
          <w:sz w:val="22"/>
        </w:rPr>
        <w:t xml:space="preserve"> dalla Società.</w:t>
      </w:r>
      <w:r w:rsidR="00942448">
        <w:rPr>
          <w:rFonts w:asciiTheme="majorHAnsi" w:hAnsiTheme="majorHAnsi"/>
          <w:sz w:val="22"/>
        </w:rPr>
        <w:t xml:space="preserve"> </w:t>
      </w:r>
      <w:r w:rsidR="001D13C7">
        <w:rPr>
          <w:rFonts w:asciiTheme="majorHAnsi" w:hAnsiTheme="majorHAnsi"/>
          <w:sz w:val="22"/>
        </w:rPr>
        <w:t xml:space="preserve">L’attuazione del Piano risponde all’obiettivo della Società di una corretta e trasparente gestione delle attività istituzionalmente svolte, in linea con le diverse disposizioni di legge ed i principi di corretta amministrazione. </w:t>
      </w:r>
    </w:p>
    <w:p w14:paraId="19072E3A" w14:textId="6E76ABD1" w:rsidR="00942448" w:rsidRPr="00E64195" w:rsidRDefault="00942448" w:rsidP="00E64195">
      <w:pPr>
        <w:spacing w:after="120" w:line="276" w:lineRule="auto"/>
        <w:ind w:right="-1"/>
        <w:jc w:val="both"/>
        <w:rPr>
          <w:rFonts w:asciiTheme="majorHAnsi" w:hAnsiTheme="majorHAnsi"/>
          <w:color w:val="000000" w:themeColor="text1"/>
          <w:sz w:val="22"/>
        </w:rPr>
      </w:pPr>
      <w:r w:rsidRPr="00901E7C">
        <w:rPr>
          <w:rFonts w:asciiTheme="majorHAnsi" w:hAnsiTheme="majorHAnsi"/>
          <w:color w:val="000000" w:themeColor="text1"/>
          <w:sz w:val="22"/>
        </w:rPr>
        <w:t xml:space="preserve">Si precisa che, come previsto dalle modifiche all’art. 10 del d.lgs. 33/2013, il Programma Triennale per la Trasparenza e l’Integrità (PTTI) costituisce parte integrante del Piano Nazionale della Corruzione e della Trasparenza (PTPCT). </w:t>
      </w:r>
    </w:p>
    <w:p w14:paraId="43852244" w14:textId="77777777" w:rsidR="00942448" w:rsidRDefault="00942448" w:rsidP="00B23D34">
      <w:pPr>
        <w:spacing w:after="120" w:line="276" w:lineRule="auto"/>
        <w:ind w:right="-1"/>
        <w:jc w:val="both"/>
        <w:rPr>
          <w:rFonts w:asciiTheme="majorHAnsi" w:hAnsiTheme="majorHAnsi"/>
          <w:sz w:val="22"/>
        </w:rPr>
      </w:pPr>
    </w:p>
    <w:p w14:paraId="65805135" w14:textId="08C7C02B" w:rsidR="00B71324" w:rsidRPr="00E64195" w:rsidRDefault="008947FA" w:rsidP="00F73DEB">
      <w:pPr>
        <w:pStyle w:val="Titolo2"/>
      </w:pPr>
      <w:bookmarkStart w:id="5" w:name="_Toc70594904"/>
      <w:r w:rsidRPr="00F73DEB">
        <w:rPr>
          <w:rFonts w:asciiTheme="majorHAnsi" w:hAnsiTheme="majorHAnsi" w:cstheme="majorHAnsi"/>
          <w:sz w:val="22"/>
          <w:szCs w:val="22"/>
        </w:rPr>
        <w:t>1.4. Il PTPCT e il Modello di organizzazione, gestione e controllo ex D.lgs. n. 231/2001</w:t>
      </w:r>
      <w:bookmarkEnd w:id="5"/>
      <w:r>
        <w:rPr>
          <w:highlight w:val="yellow"/>
        </w:rPr>
        <w:t xml:space="preserve"> </w:t>
      </w:r>
    </w:p>
    <w:p w14:paraId="06B85B8A" w14:textId="77777777" w:rsidR="00B71324" w:rsidRDefault="008947FA" w:rsidP="004077E9">
      <w:pPr>
        <w:spacing w:after="120" w:line="276" w:lineRule="auto"/>
        <w:ind w:right="-1"/>
        <w:jc w:val="both"/>
        <w:rPr>
          <w:rFonts w:asciiTheme="majorHAnsi" w:hAnsiTheme="majorHAnsi"/>
          <w:sz w:val="22"/>
        </w:rPr>
      </w:pPr>
      <w:r w:rsidRPr="008947FA">
        <w:rPr>
          <w:rFonts w:asciiTheme="majorHAnsi" w:hAnsiTheme="majorHAnsi"/>
          <w:sz w:val="22"/>
        </w:rPr>
        <w:t>L’articolo 1, comma 2-bis, della Legge n. 190/2012 dispone che il Piano nazionale</w:t>
      </w:r>
      <w:r>
        <w:rPr>
          <w:rFonts w:asciiTheme="majorHAnsi" w:hAnsiTheme="majorHAnsi"/>
          <w:sz w:val="22"/>
        </w:rPr>
        <w:t xml:space="preserve"> </w:t>
      </w:r>
      <w:r w:rsidRPr="008947FA">
        <w:rPr>
          <w:rFonts w:asciiTheme="majorHAnsi" w:hAnsiTheme="majorHAnsi"/>
          <w:sz w:val="22"/>
        </w:rPr>
        <w:t>anticorruzione (PNA) “costituisce atto di indirizzo per le pubbliche amministrazioni di cui</w:t>
      </w:r>
      <w:r>
        <w:rPr>
          <w:rFonts w:asciiTheme="majorHAnsi" w:hAnsiTheme="majorHAnsi"/>
          <w:sz w:val="22"/>
        </w:rPr>
        <w:t xml:space="preserve"> </w:t>
      </w:r>
      <w:r w:rsidRPr="008947FA">
        <w:rPr>
          <w:rFonts w:asciiTheme="majorHAnsi" w:hAnsiTheme="majorHAnsi"/>
          <w:sz w:val="22"/>
        </w:rPr>
        <w:t>all'articolo 1, comma 2, del decreto legislativo 30 marzo 2001, n. 165, ai fini dell'adozione</w:t>
      </w:r>
      <w:r>
        <w:rPr>
          <w:rFonts w:asciiTheme="majorHAnsi" w:hAnsiTheme="majorHAnsi"/>
          <w:sz w:val="22"/>
        </w:rPr>
        <w:t xml:space="preserve"> </w:t>
      </w:r>
      <w:r w:rsidRPr="008947FA">
        <w:rPr>
          <w:rFonts w:asciiTheme="majorHAnsi" w:hAnsiTheme="majorHAnsi"/>
          <w:sz w:val="22"/>
        </w:rPr>
        <w:t>dei propri piani triennali di prevenzione della corruzione, e per gli altri soggetti di cui</w:t>
      </w:r>
      <w:r>
        <w:rPr>
          <w:rFonts w:asciiTheme="majorHAnsi" w:hAnsiTheme="majorHAnsi"/>
          <w:sz w:val="22"/>
        </w:rPr>
        <w:t xml:space="preserve"> </w:t>
      </w:r>
      <w:r w:rsidRPr="008947FA">
        <w:rPr>
          <w:rFonts w:asciiTheme="majorHAnsi" w:hAnsiTheme="majorHAnsi"/>
          <w:sz w:val="22"/>
        </w:rPr>
        <w:t>all'articolo 2-bis, comma 2, del decreto legislativo 14 marzo 2013, n. 33, ai fini</w:t>
      </w:r>
      <w:r>
        <w:rPr>
          <w:rFonts w:asciiTheme="majorHAnsi" w:hAnsiTheme="majorHAnsi"/>
          <w:sz w:val="22"/>
        </w:rPr>
        <w:t xml:space="preserve"> </w:t>
      </w:r>
      <w:r w:rsidRPr="008947FA">
        <w:rPr>
          <w:rFonts w:asciiTheme="majorHAnsi" w:hAnsiTheme="majorHAnsi"/>
          <w:sz w:val="22"/>
        </w:rPr>
        <w:t>dell'adozione di misure di prevenzione della corruzione integrative di quelle adottate ai</w:t>
      </w:r>
      <w:r>
        <w:rPr>
          <w:rFonts w:asciiTheme="majorHAnsi" w:hAnsiTheme="majorHAnsi"/>
          <w:sz w:val="22"/>
        </w:rPr>
        <w:t xml:space="preserve"> </w:t>
      </w:r>
      <w:r w:rsidRPr="008947FA">
        <w:rPr>
          <w:rFonts w:asciiTheme="majorHAnsi" w:hAnsiTheme="majorHAnsi"/>
          <w:sz w:val="22"/>
        </w:rPr>
        <w:t>sensi del decreto legislativo 8 giugno 2001, n. 231”.</w:t>
      </w:r>
    </w:p>
    <w:p w14:paraId="699C6538" w14:textId="77777777" w:rsidR="008947FA" w:rsidRPr="00E64195" w:rsidRDefault="008947FA" w:rsidP="008947FA">
      <w:pPr>
        <w:spacing w:after="120" w:line="276" w:lineRule="auto"/>
        <w:ind w:right="-1"/>
        <w:jc w:val="both"/>
        <w:rPr>
          <w:rFonts w:asciiTheme="majorHAnsi" w:hAnsiTheme="majorHAnsi"/>
          <w:sz w:val="22"/>
        </w:rPr>
      </w:pPr>
      <w:r w:rsidRPr="008947FA">
        <w:rPr>
          <w:rFonts w:asciiTheme="majorHAnsi" w:hAnsiTheme="majorHAnsi"/>
          <w:sz w:val="22"/>
        </w:rPr>
        <w:t>La recente Determinazione n. 1134 dell’ANAC invita i soggetti di cui all’art. 2-bis, co.</w:t>
      </w:r>
      <w:r>
        <w:rPr>
          <w:rFonts w:asciiTheme="majorHAnsi" w:hAnsiTheme="majorHAnsi"/>
          <w:sz w:val="22"/>
        </w:rPr>
        <w:t xml:space="preserve"> </w:t>
      </w:r>
      <w:r w:rsidRPr="008947FA">
        <w:rPr>
          <w:rFonts w:asciiTheme="majorHAnsi" w:hAnsiTheme="majorHAnsi"/>
          <w:sz w:val="22"/>
        </w:rPr>
        <w:t xml:space="preserve">2, del D.lgs. 33/2013, tra i quali </w:t>
      </w:r>
      <w:r>
        <w:rPr>
          <w:rFonts w:asciiTheme="majorHAnsi" w:hAnsiTheme="majorHAnsi"/>
          <w:sz w:val="22"/>
        </w:rPr>
        <w:t>le società di controllo pubblico</w:t>
      </w:r>
      <w:r w:rsidRPr="008947FA">
        <w:rPr>
          <w:rFonts w:asciiTheme="majorHAnsi" w:hAnsiTheme="majorHAnsi"/>
          <w:sz w:val="22"/>
        </w:rPr>
        <w:t>, ad adottare misure di</w:t>
      </w:r>
      <w:r>
        <w:rPr>
          <w:rFonts w:asciiTheme="majorHAnsi" w:hAnsiTheme="majorHAnsi"/>
          <w:sz w:val="22"/>
        </w:rPr>
        <w:t xml:space="preserve"> </w:t>
      </w:r>
      <w:r w:rsidRPr="008947FA">
        <w:rPr>
          <w:rFonts w:asciiTheme="majorHAnsi" w:hAnsiTheme="majorHAnsi"/>
          <w:sz w:val="22"/>
        </w:rPr>
        <w:t>prevenzione della corruzione integrative di quelle adottate ai sensi del D</w:t>
      </w:r>
      <w:r>
        <w:rPr>
          <w:rFonts w:asciiTheme="majorHAnsi" w:hAnsiTheme="majorHAnsi"/>
          <w:sz w:val="22"/>
        </w:rPr>
        <w:t>.</w:t>
      </w:r>
      <w:r w:rsidRPr="008947FA">
        <w:rPr>
          <w:rFonts w:asciiTheme="majorHAnsi" w:hAnsiTheme="majorHAnsi"/>
          <w:sz w:val="22"/>
        </w:rPr>
        <w:t>l</w:t>
      </w:r>
      <w:r>
        <w:rPr>
          <w:rFonts w:asciiTheme="majorHAnsi" w:hAnsiTheme="majorHAnsi"/>
          <w:sz w:val="22"/>
        </w:rPr>
        <w:t xml:space="preserve">gs. </w:t>
      </w:r>
      <w:r w:rsidRPr="008947FA">
        <w:rPr>
          <w:rFonts w:asciiTheme="majorHAnsi" w:hAnsiTheme="majorHAnsi"/>
          <w:sz w:val="22"/>
        </w:rPr>
        <w:t xml:space="preserve">8 giugno 2001, n. 231 (art. 1, co. 2-bis, L. n. 190/2012), aggiungendo al </w:t>
      </w:r>
      <w:r w:rsidRPr="008947FA">
        <w:rPr>
          <w:rFonts w:asciiTheme="majorHAnsi" w:hAnsiTheme="majorHAnsi"/>
          <w:sz w:val="22"/>
        </w:rPr>
        <w:lastRenderedPageBreak/>
        <w:t>Modello</w:t>
      </w:r>
      <w:r>
        <w:rPr>
          <w:rFonts w:asciiTheme="majorHAnsi" w:hAnsiTheme="majorHAnsi"/>
          <w:sz w:val="22"/>
        </w:rPr>
        <w:t xml:space="preserve"> </w:t>
      </w:r>
      <w:r w:rsidRPr="008947FA">
        <w:rPr>
          <w:rFonts w:asciiTheme="majorHAnsi" w:hAnsiTheme="majorHAnsi"/>
          <w:sz w:val="22"/>
        </w:rPr>
        <w:t>di organizzazione, gestione e controllo ex D.lgs. n. 231 del 2001 le misure idonee a</w:t>
      </w:r>
      <w:r>
        <w:rPr>
          <w:rFonts w:asciiTheme="majorHAnsi" w:hAnsiTheme="majorHAnsi"/>
          <w:sz w:val="22"/>
        </w:rPr>
        <w:t xml:space="preserve"> </w:t>
      </w:r>
      <w:r w:rsidRPr="008947FA">
        <w:rPr>
          <w:rFonts w:asciiTheme="majorHAnsi" w:hAnsiTheme="majorHAnsi"/>
          <w:sz w:val="22"/>
        </w:rPr>
        <w:t>prevenire anche i fenomeni di corruzione e di illegalità in coerenza con le finalità della L.</w:t>
      </w:r>
      <w:r>
        <w:rPr>
          <w:rFonts w:asciiTheme="majorHAnsi" w:hAnsiTheme="majorHAnsi"/>
          <w:sz w:val="22"/>
        </w:rPr>
        <w:t xml:space="preserve"> </w:t>
      </w:r>
      <w:r w:rsidRPr="008947FA">
        <w:rPr>
          <w:rFonts w:asciiTheme="majorHAnsi" w:hAnsiTheme="majorHAnsi"/>
          <w:sz w:val="22"/>
        </w:rPr>
        <w:t>n. 190/2012</w:t>
      </w:r>
      <w:r>
        <w:rPr>
          <w:rFonts w:asciiTheme="majorHAnsi" w:hAnsiTheme="majorHAnsi"/>
          <w:sz w:val="22"/>
        </w:rPr>
        <w:t>.</w:t>
      </w:r>
    </w:p>
    <w:p w14:paraId="2FE3F601" w14:textId="77777777" w:rsidR="00E4772E" w:rsidRDefault="00E4772E" w:rsidP="00E4772E">
      <w:pPr>
        <w:spacing w:after="120" w:line="276" w:lineRule="auto"/>
        <w:ind w:right="-1"/>
        <w:jc w:val="both"/>
        <w:rPr>
          <w:rFonts w:asciiTheme="majorHAnsi" w:hAnsiTheme="majorHAnsi"/>
          <w:sz w:val="22"/>
        </w:rPr>
      </w:pPr>
      <w:r>
        <w:rPr>
          <w:rFonts w:asciiTheme="majorHAnsi" w:hAnsiTheme="majorHAnsi"/>
          <w:sz w:val="22"/>
        </w:rPr>
        <w:t xml:space="preserve">Nonostante l’analogia di fondo dei due sistemi normativi (finalizzati a prevenire la commissione di reati e ad esonerare da responsabilità gli organi preposti qualora le misure adottate siano adeguate), D.lgs. 231/2001 e Legge n. 190/2012 </w:t>
      </w:r>
      <w:r w:rsidR="004077E9" w:rsidRPr="004077E9">
        <w:rPr>
          <w:rFonts w:asciiTheme="majorHAnsi" w:hAnsiTheme="majorHAnsi"/>
          <w:sz w:val="22"/>
        </w:rPr>
        <w:t>non coincidono</w:t>
      </w:r>
      <w:r>
        <w:rPr>
          <w:rFonts w:asciiTheme="majorHAnsi" w:hAnsiTheme="majorHAnsi"/>
          <w:sz w:val="22"/>
        </w:rPr>
        <w:t xml:space="preserve">. </w:t>
      </w:r>
    </w:p>
    <w:p w14:paraId="576143FA" w14:textId="77777777" w:rsidR="004077E9" w:rsidRDefault="004077E9" w:rsidP="00E4772E">
      <w:pPr>
        <w:spacing w:after="120" w:line="276" w:lineRule="auto"/>
        <w:ind w:right="-1"/>
        <w:jc w:val="both"/>
        <w:rPr>
          <w:rFonts w:asciiTheme="majorHAnsi" w:hAnsiTheme="majorHAnsi"/>
          <w:sz w:val="22"/>
        </w:rPr>
      </w:pPr>
      <w:r w:rsidRPr="004077E9">
        <w:rPr>
          <w:rFonts w:asciiTheme="majorHAnsi" w:hAnsiTheme="majorHAnsi"/>
          <w:sz w:val="22"/>
        </w:rPr>
        <w:t xml:space="preserve">In particolare, il </w:t>
      </w:r>
      <w:r w:rsidR="00E4772E">
        <w:rPr>
          <w:rFonts w:asciiTheme="majorHAnsi" w:hAnsiTheme="majorHAnsi"/>
          <w:sz w:val="22"/>
        </w:rPr>
        <w:t>primo</w:t>
      </w:r>
      <w:r w:rsidRPr="004077E9">
        <w:rPr>
          <w:rFonts w:asciiTheme="majorHAnsi" w:hAnsiTheme="majorHAnsi"/>
          <w:sz w:val="22"/>
        </w:rPr>
        <w:t xml:space="preserve"> </w:t>
      </w:r>
      <w:r w:rsidR="00E4772E">
        <w:rPr>
          <w:rFonts w:asciiTheme="majorHAnsi" w:hAnsiTheme="majorHAnsi"/>
          <w:sz w:val="22"/>
        </w:rPr>
        <w:t xml:space="preserve">tende a prevenire </w:t>
      </w:r>
      <w:r w:rsidRPr="004077E9">
        <w:rPr>
          <w:rFonts w:asciiTheme="majorHAnsi" w:hAnsiTheme="majorHAnsi"/>
          <w:sz w:val="22"/>
        </w:rPr>
        <w:t xml:space="preserve">i reati commessi nell’interesse o a vantaggio dell’ente, </w:t>
      </w:r>
      <w:r w:rsidR="00E4772E">
        <w:rPr>
          <w:rFonts w:asciiTheme="majorHAnsi" w:hAnsiTheme="majorHAnsi"/>
          <w:sz w:val="22"/>
        </w:rPr>
        <w:t xml:space="preserve">mentre </w:t>
      </w:r>
      <w:r w:rsidR="008C2E85">
        <w:rPr>
          <w:rFonts w:asciiTheme="majorHAnsi" w:hAnsiTheme="majorHAnsi"/>
          <w:sz w:val="22"/>
        </w:rPr>
        <w:t>la</w:t>
      </w:r>
      <w:r w:rsidR="00E4772E">
        <w:rPr>
          <w:rFonts w:asciiTheme="majorHAnsi" w:hAnsiTheme="majorHAnsi"/>
          <w:sz w:val="22"/>
        </w:rPr>
        <w:t xml:space="preserve"> second</w:t>
      </w:r>
      <w:r w:rsidR="008C2E85">
        <w:rPr>
          <w:rFonts w:asciiTheme="majorHAnsi" w:hAnsiTheme="majorHAnsi"/>
          <w:sz w:val="22"/>
        </w:rPr>
        <w:t>a</w:t>
      </w:r>
      <w:r w:rsidR="00E4772E">
        <w:rPr>
          <w:rFonts w:asciiTheme="majorHAnsi" w:hAnsiTheme="majorHAnsi"/>
          <w:sz w:val="22"/>
        </w:rPr>
        <w:t xml:space="preserve"> </w:t>
      </w:r>
      <w:r w:rsidRPr="004077E9">
        <w:rPr>
          <w:rFonts w:asciiTheme="majorHAnsi" w:hAnsiTheme="majorHAnsi"/>
          <w:sz w:val="22"/>
        </w:rPr>
        <w:t>è volt</w:t>
      </w:r>
      <w:r w:rsidR="008C2E85">
        <w:rPr>
          <w:rFonts w:asciiTheme="majorHAnsi" w:hAnsiTheme="majorHAnsi"/>
          <w:sz w:val="22"/>
        </w:rPr>
        <w:t>a</w:t>
      </w:r>
      <w:r w:rsidRPr="004077E9">
        <w:rPr>
          <w:rFonts w:asciiTheme="majorHAnsi" w:hAnsiTheme="majorHAnsi"/>
          <w:sz w:val="22"/>
        </w:rPr>
        <w:t xml:space="preserve"> a prevenire anche </w:t>
      </w:r>
      <w:r w:rsidR="00E4772E">
        <w:rPr>
          <w:rFonts w:asciiTheme="majorHAnsi" w:hAnsiTheme="majorHAnsi"/>
          <w:sz w:val="22"/>
        </w:rPr>
        <w:t xml:space="preserve">i </w:t>
      </w:r>
      <w:r w:rsidRPr="004077E9">
        <w:rPr>
          <w:rFonts w:asciiTheme="majorHAnsi" w:hAnsiTheme="majorHAnsi"/>
          <w:sz w:val="22"/>
        </w:rPr>
        <w:t>reati commessi in danno dell’ente stesso.</w:t>
      </w:r>
      <w:r w:rsidR="00E4772E">
        <w:rPr>
          <w:rFonts w:asciiTheme="majorHAnsi" w:hAnsiTheme="majorHAnsi"/>
          <w:sz w:val="22"/>
        </w:rPr>
        <w:t xml:space="preserve"> Inoltre, l</w:t>
      </w:r>
      <w:r w:rsidRPr="004077E9">
        <w:rPr>
          <w:rFonts w:asciiTheme="majorHAnsi" w:hAnsiTheme="majorHAnsi"/>
          <w:sz w:val="22"/>
        </w:rPr>
        <w:t>a Legge n. 190/2012 fa riferimento</w:t>
      </w:r>
      <w:r w:rsidR="00E4772E">
        <w:rPr>
          <w:rFonts w:asciiTheme="majorHAnsi" w:hAnsiTheme="majorHAnsi"/>
          <w:sz w:val="22"/>
        </w:rPr>
        <w:t xml:space="preserve"> </w:t>
      </w:r>
      <w:r w:rsidRPr="004077E9">
        <w:rPr>
          <w:rFonts w:asciiTheme="majorHAnsi" w:hAnsiTheme="majorHAnsi"/>
          <w:sz w:val="22"/>
        </w:rPr>
        <w:t>ad un concetto più ampio di corruzione,</w:t>
      </w:r>
      <w:r w:rsidR="00E4772E">
        <w:rPr>
          <w:rFonts w:asciiTheme="majorHAnsi" w:hAnsiTheme="majorHAnsi"/>
          <w:sz w:val="22"/>
        </w:rPr>
        <w:t xml:space="preserve"> </w:t>
      </w:r>
      <w:r w:rsidRPr="004077E9">
        <w:rPr>
          <w:rFonts w:asciiTheme="majorHAnsi" w:hAnsiTheme="majorHAnsi"/>
          <w:sz w:val="22"/>
        </w:rPr>
        <w:t xml:space="preserve">in cui rilevano, non solo </w:t>
      </w:r>
      <w:r w:rsidR="00E4772E">
        <w:rPr>
          <w:rFonts w:asciiTheme="majorHAnsi" w:hAnsiTheme="majorHAnsi"/>
          <w:sz w:val="22"/>
        </w:rPr>
        <w:t>i</w:t>
      </w:r>
      <w:r w:rsidRPr="004077E9">
        <w:rPr>
          <w:rFonts w:asciiTheme="majorHAnsi" w:hAnsiTheme="majorHAnsi"/>
          <w:sz w:val="22"/>
        </w:rPr>
        <w:t xml:space="preserve"> reati contro la pubblica amministrazione</w:t>
      </w:r>
      <w:r w:rsidR="00E4772E">
        <w:rPr>
          <w:rFonts w:asciiTheme="majorHAnsi" w:hAnsiTheme="majorHAnsi"/>
          <w:sz w:val="22"/>
        </w:rPr>
        <w:t xml:space="preserve"> </w:t>
      </w:r>
      <w:r w:rsidRPr="004077E9">
        <w:rPr>
          <w:rFonts w:asciiTheme="majorHAnsi" w:hAnsiTheme="majorHAnsi"/>
          <w:sz w:val="22"/>
        </w:rPr>
        <w:t xml:space="preserve">disciplinati </w:t>
      </w:r>
      <w:r w:rsidR="00E4772E">
        <w:rPr>
          <w:rFonts w:asciiTheme="majorHAnsi" w:hAnsiTheme="majorHAnsi"/>
          <w:sz w:val="22"/>
        </w:rPr>
        <w:t>dal</w:t>
      </w:r>
      <w:r w:rsidRPr="004077E9">
        <w:rPr>
          <w:rFonts w:asciiTheme="majorHAnsi" w:hAnsiTheme="majorHAnsi"/>
          <w:sz w:val="22"/>
        </w:rPr>
        <w:t xml:space="preserve"> </w:t>
      </w:r>
      <w:r w:rsidR="008C2E85" w:rsidRPr="004077E9">
        <w:rPr>
          <w:rFonts w:asciiTheme="majorHAnsi" w:hAnsiTheme="majorHAnsi"/>
          <w:sz w:val="22"/>
        </w:rPr>
        <w:t>Codice penale</w:t>
      </w:r>
      <w:r w:rsidRPr="004077E9">
        <w:rPr>
          <w:rFonts w:asciiTheme="majorHAnsi" w:hAnsiTheme="majorHAnsi"/>
          <w:sz w:val="22"/>
        </w:rPr>
        <w:t xml:space="preserve">, ma anche le situazioni di “cattiva amministrazione”, </w:t>
      </w:r>
      <w:r w:rsidR="00E4772E">
        <w:rPr>
          <w:rFonts w:asciiTheme="majorHAnsi" w:hAnsiTheme="majorHAnsi"/>
          <w:sz w:val="22"/>
        </w:rPr>
        <w:t>che comprendono</w:t>
      </w:r>
      <w:r w:rsidRPr="004077E9">
        <w:rPr>
          <w:rFonts w:asciiTheme="majorHAnsi" w:hAnsiTheme="majorHAnsi"/>
          <w:sz w:val="22"/>
        </w:rPr>
        <w:t xml:space="preserve"> tutti i</w:t>
      </w:r>
      <w:r w:rsidR="00E4772E">
        <w:rPr>
          <w:rFonts w:asciiTheme="majorHAnsi" w:hAnsiTheme="majorHAnsi"/>
          <w:sz w:val="22"/>
        </w:rPr>
        <w:t xml:space="preserve"> comportamenti</w:t>
      </w:r>
      <w:r w:rsidRPr="004077E9">
        <w:rPr>
          <w:rFonts w:asciiTheme="majorHAnsi" w:hAnsiTheme="majorHAnsi"/>
          <w:sz w:val="22"/>
        </w:rPr>
        <w:t xml:space="preserve"> </w:t>
      </w:r>
      <w:r w:rsidR="00E4772E">
        <w:rPr>
          <w:rFonts w:asciiTheme="majorHAnsi" w:hAnsiTheme="majorHAnsi"/>
          <w:sz w:val="22"/>
        </w:rPr>
        <w:t>che deviano</w:t>
      </w:r>
      <w:r w:rsidRPr="004077E9">
        <w:rPr>
          <w:rFonts w:asciiTheme="majorHAnsi" w:hAnsiTheme="majorHAnsi"/>
          <w:sz w:val="22"/>
        </w:rPr>
        <w:t xml:space="preserve"> dalla cura</w:t>
      </w:r>
      <w:r w:rsidR="00E4772E">
        <w:rPr>
          <w:rFonts w:asciiTheme="majorHAnsi" w:hAnsiTheme="majorHAnsi"/>
          <w:sz w:val="22"/>
        </w:rPr>
        <w:t xml:space="preserve"> </w:t>
      </w:r>
      <w:r w:rsidRPr="004077E9">
        <w:rPr>
          <w:rFonts w:asciiTheme="majorHAnsi" w:hAnsiTheme="majorHAnsi"/>
          <w:sz w:val="22"/>
        </w:rPr>
        <w:t xml:space="preserve">imparziale dell’interesse pubblico, cioè le situazioni nelle quali </w:t>
      </w:r>
      <w:r w:rsidR="00E4772E">
        <w:rPr>
          <w:rFonts w:asciiTheme="majorHAnsi" w:hAnsiTheme="majorHAnsi"/>
          <w:sz w:val="22"/>
        </w:rPr>
        <w:t xml:space="preserve">gli </w:t>
      </w:r>
      <w:r w:rsidRPr="004077E9">
        <w:rPr>
          <w:rFonts w:asciiTheme="majorHAnsi" w:hAnsiTheme="majorHAnsi"/>
          <w:sz w:val="22"/>
        </w:rPr>
        <w:t>interessi privati</w:t>
      </w:r>
      <w:r w:rsidR="00E4772E">
        <w:rPr>
          <w:rFonts w:asciiTheme="majorHAnsi" w:hAnsiTheme="majorHAnsi"/>
          <w:sz w:val="22"/>
        </w:rPr>
        <w:t xml:space="preserve"> </w:t>
      </w:r>
      <w:r w:rsidRPr="004077E9">
        <w:rPr>
          <w:rFonts w:asciiTheme="majorHAnsi" w:hAnsiTheme="majorHAnsi"/>
          <w:sz w:val="22"/>
        </w:rPr>
        <w:t>condizion</w:t>
      </w:r>
      <w:r w:rsidR="00E4772E">
        <w:rPr>
          <w:rFonts w:asciiTheme="majorHAnsi" w:hAnsiTheme="majorHAnsi"/>
          <w:sz w:val="22"/>
        </w:rPr>
        <w:t>a</w:t>
      </w:r>
      <w:r w:rsidRPr="004077E9">
        <w:rPr>
          <w:rFonts w:asciiTheme="majorHAnsi" w:hAnsiTheme="majorHAnsi"/>
          <w:sz w:val="22"/>
        </w:rPr>
        <w:t xml:space="preserve">no impropriamente l’azione </w:t>
      </w:r>
      <w:r w:rsidR="00E4772E">
        <w:rPr>
          <w:rFonts w:asciiTheme="majorHAnsi" w:hAnsiTheme="majorHAnsi"/>
          <w:sz w:val="22"/>
        </w:rPr>
        <w:t>dell’Ente.</w:t>
      </w:r>
    </w:p>
    <w:p w14:paraId="4979AFD4" w14:textId="77777777" w:rsidR="006748EC" w:rsidRPr="004077E9" w:rsidRDefault="006748EC" w:rsidP="00E4772E">
      <w:pPr>
        <w:spacing w:after="120" w:line="276" w:lineRule="auto"/>
        <w:ind w:right="-1"/>
        <w:jc w:val="both"/>
        <w:rPr>
          <w:rFonts w:asciiTheme="majorHAnsi" w:hAnsiTheme="majorHAnsi"/>
          <w:sz w:val="22"/>
        </w:rPr>
      </w:pPr>
      <w:r>
        <w:rPr>
          <w:rFonts w:asciiTheme="majorHAnsi" w:hAnsiTheme="majorHAnsi"/>
          <w:sz w:val="22"/>
        </w:rPr>
        <w:t>A riguardo, si segnala che attualmente la Società non ha adottato un Modello di Organizzazione Gestione e Controllo ai sensi del D.lgs.231/2001 (nel seguito anche il “Modello”): è in corso di analisi</w:t>
      </w:r>
      <w:r w:rsidR="00007EF0">
        <w:rPr>
          <w:rFonts w:asciiTheme="majorHAnsi" w:hAnsiTheme="majorHAnsi"/>
          <w:sz w:val="22"/>
        </w:rPr>
        <w:t xml:space="preserve"> il processo di </w:t>
      </w:r>
      <w:r w:rsidR="0094364F">
        <w:rPr>
          <w:rFonts w:asciiTheme="majorHAnsi" w:hAnsiTheme="majorHAnsi"/>
          <w:sz w:val="22"/>
        </w:rPr>
        <w:t xml:space="preserve">elaborazione </w:t>
      </w:r>
      <w:r w:rsidR="001D3467">
        <w:rPr>
          <w:rFonts w:asciiTheme="majorHAnsi" w:hAnsiTheme="majorHAnsi"/>
          <w:sz w:val="22"/>
        </w:rPr>
        <w:t>del Modello</w:t>
      </w:r>
      <w:r w:rsidR="0094364F">
        <w:rPr>
          <w:rFonts w:asciiTheme="majorHAnsi" w:hAnsiTheme="majorHAnsi"/>
          <w:sz w:val="22"/>
        </w:rPr>
        <w:t xml:space="preserve"> e delle attività prodromiche alla sua realizzazione</w:t>
      </w:r>
      <w:r w:rsidR="001D3467">
        <w:rPr>
          <w:rFonts w:asciiTheme="majorHAnsi" w:hAnsiTheme="majorHAnsi"/>
          <w:sz w:val="22"/>
        </w:rPr>
        <w:t xml:space="preserve">, ma non si è </w:t>
      </w:r>
      <w:r w:rsidR="002C4452">
        <w:rPr>
          <w:rFonts w:asciiTheme="majorHAnsi" w:hAnsiTheme="majorHAnsi"/>
          <w:sz w:val="22"/>
        </w:rPr>
        <w:t>al momento</w:t>
      </w:r>
      <w:r w:rsidR="001D3467">
        <w:rPr>
          <w:rFonts w:asciiTheme="majorHAnsi" w:hAnsiTheme="majorHAnsi"/>
          <w:sz w:val="22"/>
        </w:rPr>
        <w:t xml:space="preserve"> in grado di fornire </w:t>
      </w:r>
      <w:r w:rsidR="002C4452">
        <w:rPr>
          <w:rFonts w:asciiTheme="majorHAnsi" w:hAnsiTheme="majorHAnsi"/>
          <w:sz w:val="22"/>
        </w:rPr>
        <w:t xml:space="preserve">precise </w:t>
      </w:r>
      <w:r w:rsidR="001D3467">
        <w:rPr>
          <w:rFonts w:asciiTheme="majorHAnsi" w:hAnsiTheme="majorHAnsi"/>
          <w:sz w:val="22"/>
        </w:rPr>
        <w:t>tempistiche in merito all’effettiva attuazione del processo.</w:t>
      </w:r>
    </w:p>
    <w:p w14:paraId="5C5B21F8" w14:textId="0EBCD972" w:rsidR="005B7C65" w:rsidRPr="00E64195" w:rsidRDefault="00744857" w:rsidP="005B7C65">
      <w:pPr>
        <w:spacing w:after="120" w:line="276" w:lineRule="auto"/>
        <w:ind w:right="-1"/>
        <w:jc w:val="both"/>
        <w:rPr>
          <w:rFonts w:asciiTheme="majorHAnsi" w:hAnsiTheme="majorHAnsi"/>
          <w:sz w:val="22"/>
        </w:rPr>
      </w:pPr>
      <w:r w:rsidRPr="005B7C65">
        <w:rPr>
          <w:rFonts w:asciiTheme="majorHAnsi" w:hAnsiTheme="majorHAnsi"/>
          <w:sz w:val="22"/>
        </w:rPr>
        <w:t>Si precisa sin da ora che</w:t>
      </w:r>
      <w:r w:rsidR="008F5D9F" w:rsidRPr="005B7C65">
        <w:rPr>
          <w:rFonts w:asciiTheme="majorHAnsi" w:hAnsiTheme="majorHAnsi"/>
          <w:sz w:val="22"/>
        </w:rPr>
        <w:t>, qualora la Società decidesse</w:t>
      </w:r>
      <w:r w:rsidR="005F5C89" w:rsidRPr="00E64195">
        <w:rPr>
          <w:rFonts w:asciiTheme="majorHAnsi" w:hAnsiTheme="majorHAnsi"/>
          <w:sz w:val="22"/>
        </w:rPr>
        <w:t xml:space="preserve"> di implementare il suddetto Modello</w:t>
      </w:r>
      <w:r w:rsidR="008F5D9F" w:rsidRPr="005B7C65">
        <w:rPr>
          <w:rFonts w:asciiTheme="majorHAnsi" w:hAnsiTheme="majorHAnsi"/>
          <w:sz w:val="22"/>
        </w:rPr>
        <w:t>,</w:t>
      </w:r>
      <w:r w:rsidRPr="00007EF0">
        <w:rPr>
          <w:rFonts w:asciiTheme="majorHAnsi" w:hAnsiTheme="majorHAnsi"/>
          <w:sz w:val="22"/>
        </w:rPr>
        <w:t xml:space="preserve"> l’attività di analisi dei risch</w:t>
      </w:r>
      <w:r w:rsidRPr="005B7C65">
        <w:rPr>
          <w:rFonts w:asciiTheme="majorHAnsi" w:hAnsiTheme="majorHAnsi"/>
          <w:sz w:val="22"/>
        </w:rPr>
        <w:t>i terrà conto di quanto già realizzato ai fini della realizzazione del PTPCT, pur tenendo in debita considerazione le differenze e le specificità della L. 190/</w:t>
      </w:r>
      <w:r w:rsidR="00414568" w:rsidRPr="005B7C65">
        <w:rPr>
          <w:rFonts w:asciiTheme="majorHAnsi" w:hAnsiTheme="majorHAnsi"/>
          <w:sz w:val="22"/>
        </w:rPr>
        <w:t>2012, rispetto al suddetto Decreto</w:t>
      </w:r>
      <w:r w:rsidR="00BA4CE6" w:rsidRPr="005B7C65">
        <w:rPr>
          <w:rFonts w:asciiTheme="majorHAnsi" w:hAnsiTheme="majorHAnsi"/>
          <w:sz w:val="22"/>
        </w:rPr>
        <w:t>,</w:t>
      </w:r>
      <w:r w:rsidRPr="005B7C65">
        <w:rPr>
          <w:rFonts w:asciiTheme="majorHAnsi" w:hAnsiTheme="majorHAnsi"/>
          <w:sz w:val="22"/>
        </w:rPr>
        <w:t xml:space="preserve"> </w:t>
      </w:r>
      <w:r w:rsidR="00DF7C80" w:rsidRPr="005B7C65">
        <w:rPr>
          <w:rFonts w:asciiTheme="majorHAnsi" w:hAnsiTheme="majorHAnsi"/>
          <w:sz w:val="22"/>
        </w:rPr>
        <w:t>c</w:t>
      </w:r>
      <w:r w:rsidRPr="005B7C65">
        <w:rPr>
          <w:rFonts w:asciiTheme="majorHAnsi" w:hAnsiTheme="majorHAnsi"/>
          <w:sz w:val="22"/>
        </w:rPr>
        <w:t>ome previsto dalle Linee Guida ANAC</w:t>
      </w:r>
      <w:r w:rsidR="005F5C89" w:rsidRPr="00E64195">
        <w:rPr>
          <w:rFonts w:asciiTheme="majorHAnsi" w:hAnsiTheme="majorHAnsi"/>
          <w:sz w:val="22"/>
        </w:rPr>
        <w:t>.</w:t>
      </w:r>
      <w:r w:rsidR="005D7731" w:rsidRPr="005B7C65">
        <w:rPr>
          <w:rFonts w:asciiTheme="majorHAnsi" w:hAnsiTheme="majorHAnsi"/>
          <w:sz w:val="22"/>
        </w:rPr>
        <w:t xml:space="preserve"> </w:t>
      </w:r>
      <w:r w:rsidR="005B7C65" w:rsidRPr="005B7C65">
        <w:rPr>
          <w:rFonts w:asciiTheme="majorHAnsi" w:hAnsiTheme="majorHAnsi"/>
          <w:sz w:val="22"/>
        </w:rPr>
        <w:t>Inoltre, al fine di garantire un’azione sinergica fra PTPCT e Modello 231, i presidi di controllo destinati alla prevenzione delle fattispecie di reato considerate dalla Legge n. 190/2012 e dal PNA saranno considerati, ove applicabili, anche come presidi all’interno del Modello.</w:t>
      </w:r>
    </w:p>
    <w:p w14:paraId="2F330BA6" w14:textId="7DEEA60E" w:rsidR="003771A0" w:rsidRDefault="005B7C65" w:rsidP="00197A8B">
      <w:pPr>
        <w:spacing w:after="120" w:line="276" w:lineRule="auto"/>
        <w:ind w:right="-1"/>
        <w:jc w:val="both"/>
        <w:rPr>
          <w:rFonts w:asciiTheme="majorHAnsi" w:hAnsiTheme="majorHAnsi"/>
          <w:sz w:val="22"/>
        </w:rPr>
      </w:pPr>
      <w:r w:rsidRPr="00E64195">
        <w:rPr>
          <w:rFonts w:asciiTheme="majorHAnsi" w:hAnsiTheme="majorHAnsi"/>
          <w:sz w:val="22"/>
        </w:rPr>
        <w:t>A</w:t>
      </w:r>
      <w:r w:rsidR="005D7731" w:rsidRPr="005B7C65">
        <w:rPr>
          <w:rFonts w:asciiTheme="majorHAnsi" w:hAnsiTheme="majorHAnsi"/>
          <w:sz w:val="22"/>
        </w:rPr>
        <w:t xml:space="preserve">l momento dell’adozione del Modello, il PTPCT ne costituirà una specifica sezione, chiaramente identificabile e autonoma, per </w:t>
      </w:r>
      <w:r w:rsidR="005D7731" w:rsidRPr="00830898">
        <w:rPr>
          <w:rFonts w:asciiTheme="majorHAnsi" w:hAnsiTheme="majorHAnsi"/>
          <w:sz w:val="22"/>
        </w:rPr>
        <w:t>tener conto delle diverse finalità e delle differenti norme di riferimento.</w:t>
      </w:r>
      <w:r w:rsidR="00E151C0">
        <w:rPr>
          <w:rFonts w:asciiTheme="majorHAnsi" w:hAnsiTheme="majorHAnsi"/>
          <w:sz w:val="22"/>
        </w:rPr>
        <w:t xml:space="preserve"> </w:t>
      </w:r>
    </w:p>
    <w:p w14:paraId="5452B000" w14:textId="77777777" w:rsidR="00043687" w:rsidRPr="00CB3A68" w:rsidRDefault="00CB3A68" w:rsidP="00197A8B">
      <w:pPr>
        <w:spacing w:after="120" w:line="276" w:lineRule="auto"/>
        <w:ind w:right="-1"/>
        <w:jc w:val="both"/>
        <w:rPr>
          <w:rFonts w:asciiTheme="majorHAnsi" w:hAnsiTheme="majorHAnsi"/>
          <w:sz w:val="22"/>
        </w:rPr>
      </w:pPr>
      <w:r w:rsidRPr="00E64195">
        <w:rPr>
          <w:rFonts w:asciiTheme="majorHAnsi" w:hAnsiTheme="majorHAnsi"/>
          <w:sz w:val="22"/>
        </w:rPr>
        <w:t>Ove sia predisposto un documento unico, la sezione dedicata alle misure di prevenzione della corruzione ai sensi della L. 190/2012 dovrà essere adottata annualmente, in quanto il carattere dinamico del sistema di prevenzione di cui alla suddetta legge richiede una valutazione annuale dell’idoneità delle misure a prevenire il rischio di corruzione nel periodo di riferimento. Diversamente, il Modello organizzativo 231</w:t>
      </w:r>
      <w:r>
        <w:rPr>
          <w:rFonts w:asciiTheme="majorHAnsi" w:hAnsiTheme="majorHAnsi"/>
          <w:sz w:val="22"/>
        </w:rPr>
        <w:t xml:space="preserve"> è aggiornato solo al verificarsi di determinati eventi, </w:t>
      </w:r>
      <w:r w:rsidR="00F27E79">
        <w:rPr>
          <w:rFonts w:asciiTheme="majorHAnsi" w:hAnsiTheme="majorHAnsi"/>
          <w:sz w:val="22"/>
        </w:rPr>
        <w:t xml:space="preserve">quali </w:t>
      </w:r>
      <w:r>
        <w:rPr>
          <w:rFonts w:asciiTheme="majorHAnsi" w:hAnsiTheme="majorHAnsi"/>
          <w:sz w:val="22"/>
        </w:rPr>
        <w:t>ad esempio: mutamenti organizzativi, nuovi reati presupposto previsti dalla normativa in materia, esiti negativi di verifiche sull’efficacia del Modello.</w:t>
      </w:r>
    </w:p>
    <w:p w14:paraId="0336E1E5" w14:textId="77777777" w:rsidR="00830898" w:rsidRPr="00901E7C" w:rsidRDefault="00830898" w:rsidP="00830898">
      <w:pPr>
        <w:spacing w:after="120" w:line="276" w:lineRule="auto"/>
        <w:ind w:right="-1"/>
        <w:jc w:val="both"/>
        <w:rPr>
          <w:rFonts w:asciiTheme="majorHAnsi" w:hAnsiTheme="majorHAnsi"/>
          <w:sz w:val="22"/>
        </w:rPr>
      </w:pPr>
      <w:r w:rsidRPr="00830898">
        <w:rPr>
          <w:rFonts w:asciiTheme="majorHAnsi" w:hAnsiTheme="majorHAnsi"/>
          <w:sz w:val="22"/>
        </w:rPr>
        <w:t>Nell’espletamento dei propri compiti</w:t>
      </w:r>
      <w:r>
        <w:rPr>
          <w:rFonts w:asciiTheme="majorHAnsi" w:hAnsiTheme="majorHAnsi"/>
          <w:sz w:val="22"/>
        </w:rPr>
        <w:t>,</w:t>
      </w:r>
      <w:r w:rsidRPr="00830898">
        <w:rPr>
          <w:rFonts w:asciiTheme="majorHAnsi" w:hAnsiTheme="majorHAnsi"/>
          <w:sz w:val="22"/>
        </w:rPr>
        <w:t xml:space="preserve"> l’Organismo di vigilanza </w:t>
      </w:r>
      <w:r>
        <w:rPr>
          <w:rFonts w:asciiTheme="majorHAnsi" w:hAnsiTheme="majorHAnsi"/>
          <w:sz w:val="22"/>
        </w:rPr>
        <w:t xml:space="preserve">(organo </w:t>
      </w:r>
      <w:r w:rsidR="00655262">
        <w:rPr>
          <w:rFonts w:asciiTheme="majorHAnsi" w:hAnsiTheme="majorHAnsi"/>
          <w:sz w:val="22"/>
        </w:rPr>
        <w:t>caratteristico e centrale</w:t>
      </w:r>
      <w:r>
        <w:rPr>
          <w:rFonts w:asciiTheme="majorHAnsi" w:hAnsiTheme="majorHAnsi"/>
          <w:sz w:val="22"/>
        </w:rPr>
        <w:t xml:space="preserve"> </w:t>
      </w:r>
      <w:r w:rsidRPr="00E64195">
        <w:rPr>
          <w:rFonts w:asciiTheme="majorHAnsi" w:hAnsiTheme="majorHAnsi"/>
          <w:i/>
          <w:iCs/>
          <w:sz w:val="22"/>
        </w:rPr>
        <w:t>ex</w:t>
      </w:r>
      <w:r>
        <w:rPr>
          <w:rFonts w:asciiTheme="majorHAnsi" w:hAnsiTheme="majorHAnsi"/>
          <w:sz w:val="22"/>
        </w:rPr>
        <w:t xml:space="preserve"> D.lgs. 231/2001) </w:t>
      </w:r>
      <w:r w:rsidRPr="00830898">
        <w:rPr>
          <w:rFonts w:asciiTheme="majorHAnsi" w:hAnsiTheme="majorHAnsi"/>
          <w:sz w:val="22"/>
        </w:rPr>
        <w:t>e il Responsabile della</w:t>
      </w:r>
      <w:r>
        <w:rPr>
          <w:rFonts w:asciiTheme="majorHAnsi" w:hAnsiTheme="majorHAnsi"/>
          <w:sz w:val="22"/>
        </w:rPr>
        <w:t xml:space="preserve"> </w:t>
      </w:r>
      <w:r w:rsidRPr="00830898">
        <w:rPr>
          <w:rFonts w:asciiTheme="majorHAnsi" w:hAnsiTheme="majorHAnsi"/>
          <w:sz w:val="22"/>
        </w:rPr>
        <w:t>prevenzione della corruzione e della trasparenza garanti</w:t>
      </w:r>
      <w:r>
        <w:rPr>
          <w:rFonts w:asciiTheme="majorHAnsi" w:hAnsiTheme="majorHAnsi"/>
          <w:sz w:val="22"/>
        </w:rPr>
        <w:t>ranno</w:t>
      </w:r>
      <w:r w:rsidRPr="00830898">
        <w:rPr>
          <w:rFonts w:asciiTheme="majorHAnsi" w:hAnsiTheme="majorHAnsi"/>
          <w:sz w:val="22"/>
        </w:rPr>
        <w:t xml:space="preserve"> il necessario</w:t>
      </w:r>
      <w:r>
        <w:rPr>
          <w:rFonts w:asciiTheme="majorHAnsi" w:hAnsiTheme="majorHAnsi"/>
          <w:sz w:val="22"/>
        </w:rPr>
        <w:t xml:space="preserve"> </w:t>
      </w:r>
      <w:r w:rsidRPr="00830898">
        <w:rPr>
          <w:rFonts w:asciiTheme="majorHAnsi" w:hAnsiTheme="majorHAnsi"/>
          <w:sz w:val="22"/>
        </w:rPr>
        <w:t>coordinamento e l’opportuno scambio informativo</w:t>
      </w:r>
      <w:r>
        <w:rPr>
          <w:rFonts w:asciiTheme="majorHAnsi" w:hAnsiTheme="majorHAnsi"/>
          <w:sz w:val="22"/>
        </w:rPr>
        <w:t>.</w:t>
      </w:r>
    </w:p>
    <w:p w14:paraId="6B84C543" w14:textId="47655767" w:rsidR="00C4077A" w:rsidRPr="00F73DEB" w:rsidRDefault="00901E7C" w:rsidP="00197A8B">
      <w:pPr>
        <w:pStyle w:val="Titolo2"/>
        <w:ind w:right="-1"/>
        <w:rPr>
          <w:rFonts w:asciiTheme="majorHAnsi" w:hAnsiTheme="majorHAnsi" w:cstheme="majorHAnsi"/>
          <w:sz w:val="22"/>
          <w:szCs w:val="22"/>
        </w:rPr>
      </w:pPr>
      <w:bookmarkStart w:id="6" w:name="_Toc70594905"/>
      <w:r w:rsidRPr="00F73DEB">
        <w:rPr>
          <w:rFonts w:asciiTheme="majorHAnsi" w:hAnsiTheme="majorHAnsi" w:cstheme="majorHAnsi"/>
          <w:sz w:val="22"/>
          <w:szCs w:val="22"/>
        </w:rPr>
        <w:t>1.</w:t>
      </w:r>
      <w:r w:rsidR="005B7C65" w:rsidRPr="00F73DEB">
        <w:rPr>
          <w:rFonts w:asciiTheme="majorHAnsi" w:hAnsiTheme="majorHAnsi" w:cstheme="majorHAnsi"/>
          <w:sz w:val="22"/>
          <w:szCs w:val="22"/>
        </w:rPr>
        <w:t>5</w:t>
      </w:r>
      <w:r w:rsidR="00C4077A" w:rsidRPr="00F73DEB">
        <w:rPr>
          <w:rFonts w:asciiTheme="majorHAnsi" w:hAnsiTheme="majorHAnsi" w:cstheme="majorHAnsi"/>
          <w:sz w:val="22"/>
          <w:szCs w:val="22"/>
        </w:rPr>
        <w:t xml:space="preserve"> Struttura del PTPC</w:t>
      </w:r>
      <w:r w:rsidR="00987783" w:rsidRPr="00F73DEB">
        <w:rPr>
          <w:rFonts w:asciiTheme="majorHAnsi" w:hAnsiTheme="majorHAnsi" w:cstheme="majorHAnsi"/>
          <w:sz w:val="22"/>
          <w:szCs w:val="22"/>
        </w:rPr>
        <w:t>T</w:t>
      </w:r>
      <w:bookmarkEnd w:id="6"/>
    </w:p>
    <w:p w14:paraId="5F908896" w14:textId="3EAAD17D" w:rsidR="00DA39D8" w:rsidRPr="00901E7C" w:rsidRDefault="00FB765F" w:rsidP="00197A8B">
      <w:pPr>
        <w:autoSpaceDE w:val="0"/>
        <w:autoSpaceDN w:val="0"/>
        <w:adjustRightInd w:val="0"/>
        <w:spacing w:after="120" w:line="276" w:lineRule="auto"/>
        <w:ind w:left="142" w:right="-1"/>
        <w:jc w:val="both"/>
        <w:rPr>
          <w:rFonts w:asciiTheme="majorHAnsi" w:hAnsiTheme="majorHAnsi"/>
          <w:sz w:val="22"/>
        </w:rPr>
      </w:pPr>
      <w:r w:rsidRPr="00901E7C">
        <w:rPr>
          <w:rFonts w:asciiTheme="majorHAnsi" w:hAnsiTheme="majorHAnsi"/>
          <w:sz w:val="22"/>
        </w:rPr>
        <w:t>Come indicato dal P.N.A., ogni PTPC</w:t>
      </w:r>
      <w:r w:rsidR="00783B95" w:rsidRPr="00901E7C">
        <w:rPr>
          <w:rFonts w:asciiTheme="majorHAnsi" w:hAnsiTheme="majorHAnsi"/>
          <w:sz w:val="22"/>
        </w:rPr>
        <w:t>T</w:t>
      </w:r>
      <w:r w:rsidRPr="00901E7C">
        <w:rPr>
          <w:rFonts w:asciiTheme="majorHAnsi" w:hAnsiTheme="majorHAnsi"/>
          <w:sz w:val="22"/>
        </w:rPr>
        <w:t xml:space="preserve"> deve</w:t>
      </w:r>
      <w:r w:rsidR="00DA39D8" w:rsidRPr="00901E7C">
        <w:rPr>
          <w:rFonts w:asciiTheme="majorHAnsi" w:hAnsiTheme="majorHAnsi"/>
          <w:sz w:val="22"/>
        </w:rPr>
        <w:t xml:space="preserve"> presentare almeno il seguente nucleo minimo di dati e informazioni:</w:t>
      </w:r>
    </w:p>
    <w:p w14:paraId="46D4CCF7" w14:textId="77777777" w:rsidR="00DA39D8" w:rsidRPr="00901E7C" w:rsidRDefault="00FB765F" w:rsidP="00197A8B">
      <w:pPr>
        <w:pStyle w:val="Paragrafoelenco"/>
        <w:numPr>
          <w:ilvl w:val="0"/>
          <w:numId w:val="27"/>
        </w:numPr>
        <w:spacing w:after="120" w:line="276" w:lineRule="auto"/>
        <w:ind w:right="-1"/>
        <w:jc w:val="both"/>
        <w:rPr>
          <w:rFonts w:asciiTheme="majorHAnsi" w:hAnsiTheme="majorHAnsi"/>
          <w:sz w:val="22"/>
        </w:rPr>
      </w:pPr>
      <w:r w:rsidRPr="00901E7C">
        <w:rPr>
          <w:rFonts w:asciiTheme="majorHAnsi" w:hAnsiTheme="majorHAnsi"/>
          <w:sz w:val="22"/>
        </w:rPr>
        <w:t xml:space="preserve">Indicazioni in merito al </w:t>
      </w:r>
      <w:r w:rsidR="00DA39D8" w:rsidRPr="00901E7C">
        <w:rPr>
          <w:rFonts w:asciiTheme="majorHAnsi" w:hAnsiTheme="majorHAnsi"/>
          <w:sz w:val="22"/>
        </w:rPr>
        <w:t xml:space="preserve">Processo di adozione del </w:t>
      </w:r>
      <w:r w:rsidRPr="00901E7C">
        <w:rPr>
          <w:rFonts w:asciiTheme="majorHAnsi" w:hAnsiTheme="majorHAnsi"/>
          <w:sz w:val="22"/>
        </w:rPr>
        <w:t>PTPC</w:t>
      </w:r>
      <w:r w:rsidR="00783B95" w:rsidRPr="00901E7C">
        <w:rPr>
          <w:rFonts w:asciiTheme="majorHAnsi" w:hAnsiTheme="majorHAnsi"/>
          <w:sz w:val="22"/>
        </w:rPr>
        <w:t>T</w:t>
      </w:r>
      <w:r w:rsidRPr="00901E7C">
        <w:rPr>
          <w:rFonts w:asciiTheme="majorHAnsi" w:hAnsiTheme="majorHAnsi"/>
          <w:sz w:val="22"/>
        </w:rPr>
        <w:t>;</w:t>
      </w:r>
    </w:p>
    <w:p w14:paraId="6CC7FDD7" w14:textId="77777777" w:rsidR="00DA39D8" w:rsidRPr="00901E7C" w:rsidRDefault="00FB765F" w:rsidP="00197A8B">
      <w:pPr>
        <w:pStyle w:val="Paragrafoelenco"/>
        <w:numPr>
          <w:ilvl w:val="0"/>
          <w:numId w:val="27"/>
        </w:numPr>
        <w:spacing w:after="120" w:line="276" w:lineRule="auto"/>
        <w:ind w:right="-1"/>
        <w:jc w:val="both"/>
        <w:rPr>
          <w:rFonts w:asciiTheme="majorHAnsi" w:hAnsiTheme="majorHAnsi"/>
          <w:sz w:val="22"/>
        </w:rPr>
      </w:pPr>
      <w:r w:rsidRPr="00901E7C">
        <w:rPr>
          <w:rFonts w:asciiTheme="majorHAnsi" w:hAnsiTheme="majorHAnsi"/>
          <w:sz w:val="22"/>
        </w:rPr>
        <w:t>I</w:t>
      </w:r>
      <w:r w:rsidR="00DA39D8" w:rsidRPr="00901E7C">
        <w:rPr>
          <w:rFonts w:asciiTheme="majorHAnsi" w:hAnsiTheme="majorHAnsi"/>
          <w:sz w:val="22"/>
        </w:rPr>
        <w:t xml:space="preserve">ndicazione delle attività nell'ambito delle quali è più elevato (comma 5 lett. a) il rischio di corruzione, “aree di rischio”; </w:t>
      </w:r>
    </w:p>
    <w:p w14:paraId="4F620057" w14:textId="77777777" w:rsidR="00DA39D8" w:rsidRPr="00901E7C" w:rsidRDefault="00FB765F" w:rsidP="00197A8B">
      <w:pPr>
        <w:pStyle w:val="Paragrafoelenco"/>
        <w:numPr>
          <w:ilvl w:val="0"/>
          <w:numId w:val="27"/>
        </w:numPr>
        <w:spacing w:after="120" w:line="276" w:lineRule="auto"/>
        <w:ind w:right="-1"/>
        <w:jc w:val="both"/>
        <w:rPr>
          <w:rFonts w:asciiTheme="majorHAnsi" w:hAnsiTheme="majorHAnsi"/>
          <w:sz w:val="22"/>
        </w:rPr>
      </w:pPr>
      <w:r w:rsidRPr="00901E7C">
        <w:rPr>
          <w:rFonts w:asciiTheme="majorHAnsi" w:hAnsiTheme="majorHAnsi"/>
          <w:sz w:val="22"/>
        </w:rPr>
        <w:t>I</w:t>
      </w:r>
      <w:r w:rsidR="00DA39D8" w:rsidRPr="00901E7C">
        <w:rPr>
          <w:rFonts w:asciiTheme="majorHAnsi" w:hAnsiTheme="majorHAnsi"/>
          <w:sz w:val="22"/>
        </w:rPr>
        <w:t xml:space="preserve">ndicazione della metodologia utilizzata per </w:t>
      </w:r>
      <w:r w:rsidR="00783B95" w:rsidRPr="00901E7C">
        <w:rPr>
          <w:rFonts w:asciiTheme="majorHAnsi" w:hAnsiTheme="majorHAnsi"/>
          <w:sz w:val="22"/>
        </w:rPr>
        <w:t>l</w:t>
      </w:r>
      <w:r w:rsidR="00DA39D8" w:rsidRPr="00901E7C">
        <w:rPr>
          <w:rFonts w:asciiTheme="majorHAnsi" w:hAnsiTheme="majorHAnsi"/>
          <w:sz w:val="22"/>
        </w:rPr>
        <w:t>a valutazione del rischio;</w:t>
      </w:r>
    </w:p>
    <w:p w14:paraId="7DB3DE59" w14:textId="77777777" w:rsidR="00FB765F" w:rsidRPr="00901E7C" w:rsidRDefault="00FB765F" w:rsidP="00197A8B">
      <w:pPr>
        <w:pStyle w:val="Paragrafoelenco"/>
        <w:numPr>
          <w:ilvl w:val="0"/>
          <w:numId w:val="27"/>
        </w:numPr>
        <w:spacing w:after="120" w:line="276" w:lineRule="auto"/>
        <w:ind w:right="-1"/>
        <w:jc w:val="both"/>
        <w:rPr>
          <w:rFonts w:asciiTheme="majorHAnsi" w:hAnsiTheme="majorHAnsi"/>
          <w:sz w:val="22"/>
        </w:rPr>
      </w:pPr>
      <w:r w:rsidRPr="00901E7C">
        <w:rPr>
          <w:rFonts w:asciiTheme="majorHAnsi" w:hAnsiTheme="majorHAnsi"/>
          <w:sz w:val="22"/>
        </w:rPr>
        <w:lastRenderedPageBreak/>
        <w:t>P</w:t>
      </w:r>
      <w:r w:rsidR="00DA39D8" w:rsidRPr="00901E7C">
        <w:rPr>
          <w:rFonts w:asciiTheme="majorHAnsi" w:hAnsiTheme="majorHAnsi"/>
          <w:sz w:val="22"/>
        </w:rPr>
        <w:t xml:space="preserve">rogrammazione delle misure di prevenzione utili a ridurre la probabilità che il rischio si verifichi, </w:t>
      </w:r>
      <w:r w:rsidR="00234A9A">
        <w:rPr>
          <w:rFonts w:asciiTheme="majorHAnsi" w:hAnsiTheme="majorHAnsi"/>
          <w:sz w:val="22"/>
        </w:rPr>
        <w:t>co</w:t>
      </w:r>
      <w:r w:rsidR="00DA39D8" w:rsidRPr="00901E7C">
        <w:rPr>
          <w:rFonts w:asciiTheme="majorHAnsi" w:hAnsiTheme="majorHAnsi"/>
          <w:sz w:val="22"/>
        </w:rPr>
        <w:t>n riferimento a ciascuna area di rischio</w:t>
      </w:r>
      <w:r w:rsidRPr="00901E7C">
        <w:rPr>
          <w:rFonts w:asciiTheme="majorHAnsi" w:hAnsiTheme="majorHAnsi"/>
          <w:sz w:val="22"/>
        </w:rPr>
        <w:t>;</w:t>
      </w:r>
    </w:p>
    <w:p w14:paraId="7865E6E1" w14:textId="77777777" w:rsidR="00DA39D8" w:rsidRPr="00901E7C" w:rsidRDefault="00FB765F" w:rsidP="00197A8B">
      <w:pPr>
        <w:pStyle w:val="Paragrafoelenco"/>
        <w:numPr>
          <w:ilvl w:val="0"/>
          <w:numId w:val="27"/>
        </w:numPr>
        <w:spacing w:after="120" w:line="276" w:lineRule="auto"/>
        <w:ind w:right="-1"/>
        <w:jc w:val="both"/>
        <w:rPr>
          <w:rFonts w:asciiTheme="majorHAnsi" w:hAnsiTheme="majorHAnsi"/>
          <w:sz w:val="22"/>
        </w:rPr>
      </w:pPr>
      <w:r w:rsidRPr="00901E7C">
        <w:rPr>
          <w:rFonts w:asciiTheme="majorHAnsi" w:hAnsiTheme="majorHAnsi"/>
          <w:sz w:val="22"/>
        </w:rPr>
        <w:t>Indicazioni in merito alla f</w:t>
      </w:r>
      <w:r w:rsidR="00DA39D8" w:rsidRPr="00901E7C">
        <w:rPr>
          <w:rFonts w:asciiTheme="majorHAnsi" w:hAnsiTheme="majorHAnsi"/>
          <w:sz w:val="22"/>
        </w:rPr>
        <w:t>ormazione in tema di anticorruzione</w:t>
      </w:r>
      <w:r w:rsidRPr="00901E7C">
        <w:rPr>
          <w:rFonts w:asciiTheme="majorHAnsi" w:hAnsiTheme="majorHAnsi"/>
          <w:sz w:val="22"/>
        </w:rPr>
        <w:t>;</w:t>
      </w:r>
    </w:p>
    <w:p w14:paraId="78572AF7" w14:textId="77777777" w:rsidR="00DA39D8" w:rsidRPr="00901E7C" w:rsidRDefault="00FB765F" w:rsidP="00197A8B">
      <w:pPr>
        <w:pStyle w:val="Paragrafoelenco"/>
        <w:numPr>
          <w:ilvl w:val="0"/>
          <w:numId w:val="27"/>
        </w:numPr>
        <w:spacing w:after="120" w:line="276" w:lineRule="auto"/>
        <w:ind w:right="-1"/>
        <w:jc w:val="both"/>
        <w:rPr>
          <w:rFonts w:asciiTheme="majorHAnsi" w:hAnsiTheme="majorHAnsi"/>
          <w:sz w:val="22"/>
        </w:rPr>
      </w:pPr>
      <w:r w:rsidRPr="00901E7C">
        <w:rPr>
          <w:rFonts w:asciiTheme="majorHAnsi" w:hAnsiTheme="majorHAnsi"/>
          <w:sz w:val="22"/>
        </w:rPr>
        <w:t>Indicazioni in merito all’a</w:t>
      </w:r>
      <w:r w:rsidR="00DA39D8" w:rsidRPr="00901E7C">
        <w:rPr>
          <w:rFonts w:asciiTheme="majorHAnsi" w:hAnsiTheme="majorHAnsi"/>
          <w:sz w:val="22"/>
        </w:rPr>
        <w:t>dozione d</w:t>
      </w:r>
      <w:r w:rsidRPr="00901E7C">
        <w:rPr>
          <w:rFonts w:asciiTheme="majorHAnsi" w:hAnsiTheme="majorHAnsi"/>
          <w:sz w:val="22"/>
        </w:rPr>
        <w:t>elle integrazioni al Codice di C</w:t>
      </w:r>
      <w:r w:rsidR="00DA39D8" w:rsidRPr="00901E7C">
        <w:rPr>
          <w:rFonts w:asciiTheme="majorHAnsi" w:hAnsiTheme="majorHAnsi"/>
          <w:sz w:val="22"/>
        </w:rPr>
        <w:t>omportamento dei dipendenti pubblici</w:t>
      </w:r>
      <w:r w:rsidR="00783B95" w:rsidRPr="00901E7C">
        <w:rPr>
          <w:rFonts w:asciiTheme="majorHAnsi" w:hAnsiTheme="majorHAnsi"/>
          <w:sz w:val="22"/>
        </w:rPr>
        <w:t xml:space="preserve"> ed alla sua applicazione</w:t>
      </w:r>
      <w:r w:rsidRPr="00901E7C">
        <w:rPr>
          <w:rFonts w:asciiTheme="majorHAnsi" w:hAnsiTheme="majorHAnsi"/>
          <w:sz w:val="22"/>
        </w:rPr>
        <w:t>;</w:t>
      </w:r>
    </w:p>
    <w:p w14:paraId="43182EDB" w14:textId="77777777" w:rsidR="00DA39D8" w:rsidRPr="00901E7C" w:rsidRDefault="00DA39D8" w:rsidP="00197A8B">
      <w:pPr>
        <w:pStyle w:val="Paragrafoelenco"/>
        <w:numPr>
          <w:ilvl w:val="0"/>
          <w:numId w:val="27"/>
        </w:numPr>
        <w:spacing w:after="120" w:line="276" w:lineRule="auto"/>
        <w:ind w:right="-1"/>
        <w:jc w:val="both"/>
        <w:rPr>
          <w:rFonts w:asciiTheme="majorHAnsi" w:hAnsiTheme="majorHAnsi"/>
          <w:sz w:val="22"/>
        </w:rPr>
      </w:pPr>
      <w:r w:rsidRPr="00901E7C">
        <w:rPr>
          <w:rFonts w:asciiTheme="majorHAnsi" w:hAnsiTheme="majorHAnsi"/>
          <w:sz w:val="22"/>
        </w:rPr>
        <w:t xml:space="preserve">Indicazione dei meccanismi di denuncia delle violazioni del </w:t>
      </w:r>
      <w:r w:rsidR="00FB765F" w:rsidRPr="00901E7C">
        <w:rPr>
          <w:rFonts w:asciiTheme="majorHAnsi" w:hAnsiTheme="majorHAnsi"/>
          <w:sz w:val="22"/>
        </w:rPr>
        <w:t>C</w:t>
      </w:r>
      <w:r w:rsidRPr="00901E7C">
        <w:rPr>
          <w:rFonts w:asciiTheme="majorHAnsi" w:hAnsiTheme="majorHAnsi"/>
          <w:sz w:val="22"/>
        </w:rPr>
        <w:t>odice di Comportamento</w:t>
      </w:r>
      <w:r w:rsidR="00783B95" w:rsidRPr="00901E7C">
        <w:rPr>
          <w:rFonts w:asciiTheme="majorHAnsi" w:hAnsiTheme="majorHAnsi"/>
          <w:sz w:val="22"/>
        </w:rPr>
        <w:t>.</w:t>
      </w:r>
    </w:p>
    <w:p w14:paraId="11CA5B68" w14:textId="77777777" w:rsidR="00FB765F" w:rsidRPr="00901E7C" w:rsidRDefault="00FB765F" w:rsidP="00197A8B">
      <w:pPr>
        <w:spacing w:after="120" w:line="276" w:lineRule="auto"/>
        <w:ind w:left="0" w:right="-1"/>
        <w:jc w:val="both"/>
        <w:rPr>
          <w:rFonts w:asciiTheme="majorHAnsi" w:hAnsiTheme="majorHAnsi"/>
          <w:sz w:val="22"/>
        </w:rPr>
      </w:pPr>
      <w:r w:rsidRPr="00901E7C">
        <w:rPr>
          <w:rFonts w:asciiTheme="majorHAnsi" w:hAnsiTheme="majorHAnsi"/>
          <w:sz w:val="22"/>
        </w:rPr>
        <w:t xml:space="preserve">Oltre ai suddetti punti, vengono trattate nel documento tutte le altre </w:t>
      </w:r>
      <w:r w:rsidR="00783B95" w:rsidRPr="00901E7C">
        <w:rPr>
          <w:rFonts w:asciiTheme="majorHAnsi" w:hAnsiTheme="majorHAnsi"/>
          <w:sz w:val="22"/>
        </w:rPr>
        <w:t>attività suggerite dal P.N.A. e ritenute</w:t>
      </w:r>
      <w:r w:rsidRPr="00901E7C">
        <w:rPr>
          <w:rFonts w:asciiTheme="majorHAnsi" w:hAnsiTheme="majorHAnsi"/>
          <w:sz w:val="22"/>
        </w:rPr>
        <w:t xml:space="preserve"> applicabili al caso specifico della Società. </w:t>
      </w:r>
    </w:p>
    <w:p w14:paraId="1B216213" w14:textId="420CA363" w:rsidR="0067257C" w:rsidRDefault="00F73DEB" w:rsidP="00F73DEB">
      <w:pPr>
        <w:pStyle w:val="Titolo1"/>
        <w:spacing w:before="0" w:after="120" w:line="276" w:lineRule="auto"/>
        <w:ind w:right="-1"/>
        <w:rPr>
          <w:rFonts w:asciiTheme="majorHAnsi" w:hAnsiTheme="majorHAnsi"/>
          <w:sz w:val="22"/>
          <w:szCs w:val="22"/>
        </w:rPr>
      </w:pPr>
      <w:bookmarkStart w:id="7" w:name="_Toc70594906"/>
      <w:r>
        <w:rPr>
          <w:rFonts w:asciiTheme="majorHAnsi" w:hAnsiTheme="majorHAnsi"/>
          <w:sz w:val="22"/>
          <w:szCs w:val="22"/>
        </w:rPr>
        <w:t xml:space="preserve">2. </w:t>
      </w:r>
      <w:r w:rsidR="0067257C" w:rsidRPr="00901E7C">
        <w:rPr>
          <w:rFonts w:asciiTheme="majorHAnsi" w:hAnsiTheme="majorHAnsi"/>
          <w:sz w:val="22"/>
          <w:szCs w:val="22"/>
        </w:rPr>
        <w:t xml:space="preserve">Processo di </w:t>
      </w:r>
      <w:r w:rsidR="00B33038">
        <w:rPr>
          <w:rFonts w:asciiTheme="majorHAnsi" w:hAnsiTheme="majorHAnsi"/>
          <w:sz w:val="22"/>
          <w:szCs w:val="22"/>
        </w:rPr>
        <w:t xml:space="preserve">aggiornamento </w:t>
      </w:r>
      <w:r w:rsidR="0067257C" w:rsidRPr="00901E7C">
        <w:rPr>
          <w:rFonts w:asciiTheme="majorHAnsi" w:hAnsiTheme="majorHAnsi"/>
          <w:sz w:val="22"/>
          <w:szCs w:val="22"/>
        </w:rPr>
        <w:t>del PTPCT</w:t>
      </w:r>
      <w:bookmarkEnd w:id="7"/>
      <w:r w:rsidR="0067257C" w:rsidRPr="00901E7C">
        <w:rPr>
          <w:rFonts w:asciiTheme="majorHAnsi" w:hAnsiTheme="majorHAnsi"/>
          <w:sz w:val="22"/>
          <w:szCs w:val="22"/>
        </w:rPr>
        <w:t xml:space="preserve"> </w:t>
      </w:r>
    </w:p>
    <w:p w14:paraId="6ABC3CB4" w14:textId="77777777" w:rsidR="006E2339" w:rsidRDefault="001A0003" w:rsidP="001A0003">
      <w:pPr>
        <w:spacing w:after="120" w:line="276" w:lineRule="auto"/>
        <w:ind w:right="-1"/>
        <w:jc w:val="both"/>
        <w:rPr>
          <w:rFonts w:asciiTheme="majorHAnsi" w:hAnsiTheme="majorHAnsi"/>
          <w:sz w:val="22"/>
        </w:rPr>
      </w:pPr>
      <w:r w:rsidRPr="00866775">
        <w:rPr>
          <w:rFonts w:asciiTheme="majorHAnsi" w:hAnsiTheme="majorHAnsi"/>
          <w:sz w:val="22"/>
        </w:rPr>
        <w:t xml:space="preserve">Il PTPCT è adottato annualmente </w:t>
      </w:r>
      <w:r>
        <w:rPr>
          <w:rFonts w:asciiTheme="majorHAnsi" w:hAnsiTheme="majorHAnsi"/>
          <w:sz w:val="22"/>
        </w:rPr>
        <w:t xml:space="preserve">dal </w:t>
      </w:r>
      <w:proofErr w:type="spellStart"/>
      <w:r>
        <w:rPr>
          <w:rFonts w:asciiTheme="majorHAnsi" w:hAnsiTheme="majorHAnsi"/>
          <w:sz w:val="22"/>
        </w:rPr>
        <w:t>CdA</w:t>
      </w:r>
      <w:proofErr w:type="spellEnd"/>
      <w:r w:rsidRPr="00866775">
        <w:rPr>
          <w:rFonts w:asciiTheme="majorHAnsi" w:hAnsiTheme="majorHAnsi"/>
          <w:sz w:val="22"/>
        </w:rPr>
        <w:t xml:space="preserve"> su proposta del RPCT</w:t>
      </w:r>
      <w:r>
        <w:rPr>
          <w:rFonts w:asciiTheme="majorHAnsi" w:hAnsiTheme="majorHAnsi"/>
          <w:sz w:val="22"/>
        </w:rPr>
        <w:t xml:space="preserve">. Sebbene il Piano abbia durata triennale, la Società, nel rispetto di quanto stabilito </w:t>
      </w:r>
      <w:r w:rsidRPr="00866775">
        <w:rPr>
          <w:rFonts w:asciiTheme="majorHAnsi" w:hAnsiTheme="majorHAnsi"/>
          <w:sz w:val="22"/>
        </w:rPr>
        <w:t xml:space="preserve">dall’art. 1, co. 8, della </w:t>
      </w:r>
      <w:r>
        <w:rPr>
          <w:rFonts w:asciiTheme="majorHAnsi" w:hAnsiTheme="majorHAnsi"/>
          <w:sz w:val="22"/>
        </w:rPr>
        <w:t>L</w:t>
      </w:r>
      <w:r w:rsidRPr="00866775">
        <w:rPr>
          <w:rFonts w:asciiTheme="majorHAnsi" w:hAnsiTheme="majorHAnsi"/>
          <w:sz w:val="22"/>
        </w:rPr>
        <w:t>. 190/2012</w:t>
      </w:r>
      <w:r>
        <w:rPr>
          <w:rFonts w:asciiTheme="majorHAnsi" w:hAnsiTheme="majorHAnsi"/>
          <w:sz w:val="22"/>
        </w:rPr>
        <w:t xml:space="preserve"> e sottolineato dall’ANAC n</w:t>
      </w:r>
      <w:r w:rsidRPr="00866775">
        <w:rPr>
          <w:rFonts w:asciiTheme="majorHAnsi" w:hAnsiTheme="majorHAnsi"/>
          <w:sz w:val="22"/>
        </w:rPr>
        <w:t>el Comunicato del Presidente del 16 marzo 2018</w:t>
      </w:r>
      <w:r>
        <w:rPr>
          <w:rFonts w:asciiTheme="majorHAnsi" w:hAnsiTheme="majorHAnsi"/>
          <w:sz w:val="22"/>
        </w:rPr>
        <w:t>,</w:t>
      </w:r>
      <w:r>
        <w:rPr>
          <w:sz w:val="23"/>
          <w:szCs w:val="23"/>
        </w:rPr>
        <w:t xml:space="preserve"> </w:t>
      </w:r>
      <w:r>
        <w:rPr>
          <w:rFonts w:asciiTheme="majorHAnsi" w:hAnsiTheme="majorHAnsi"/>
          <w:sz w:val="22"/>
        </w:rPr>
        <w:t xml:space="preserve">si dota ciascun anno, entro la scadenza prevista dalla Legge, di un nuovo completo PTPCT, inclusa l’apposita sezione dedicata alla trasparenza, valido per il successivo triennio. </w:t>
      </w:r>
    </w:p>
    <w:p w14:paraId="5271C25F" w14:textId="73282EC3" w:rsidR="001A0003" w:rsidRDefault="006E2339" w:rsidP="004F6E5C">
      <w:pPr>
        <w:spacing w:after="120" w:line="276" w:lineRule="auto"/>
        <w:ind w:right="-1"/>
        <w:jc w:val="both"/>
        <w:rPr>
          <w:rFonts w:asciiTheme="majorHAnsi" w:hAnsiTheme="majorHAnsi"/>
          <w:sz w:val="22"/>
        </w:rPr>
      </w:pPr>
      <w:r>
        <w:rPr>
          <w:rFonts w:asciiTheme="majorHAnsi" w:hAnsiTheme="majorHAnsi"/>
          <w:sz w:val="22"/>
        </w:rPr>
        <w:t>Il</w:t>
      </w:r>
      <w:r w:rsidR="001A0003">
        <w:rPr>
          <w:rFonts w:asciiTheme="majorHAnsi" w:hAnsiTheme="majorHAnsi"/>
          <w:sz w:val="22"/>
        </w:rPr>
        <w:t xml:space="preserve"> presente Piano è valido per il periodo 202</w:t>
      </w:r>
      <w:r w:rsidR="00666B20">
        <w:rPr>
          <w:rFonts w:asciiTheme="majorHAnsi" w:hAnsiTheme="majorHAnsi"/>
          <w:sz w:val="22"/>
        </w:rPr>
        <w:t>1</w:t>
      </w:r>
      <w:r w:rsidR="001A0003">
        <w:rPr>
          <w:rFonts w:asciiTheme="majorHAnsi" w:hAnsiTheme="majorHAnsi"/>
          <w:sz w:val="22"/>
        </w:rPr>
        <w:t>-202</w:t>
      </w:r>
      <w:r w:rsidR="00666B20">
        <w:rPr>
          <w:rFonts w:asciiTheme="majorHAnsi" w:hAnsiTheme="majorHAnsi"/>
          <w:sz w:val="22"/>
        </w:rPr>
        <w:t>3</w:t>
      </w:r>
      <w:r w:rsidR="001A0003">
        <w:rPr>
          <w:rFonts w:asciiTheme="majorHAnsi" w:hAnsiTheme="majorHAnsi"/>
          <w:sz w:val="22"/>
        </w:rPr>
        <w:t>.</w:t>
      </w:r>
      <w:r>
        <w:rPr>
          <w:rFonts w:asciiTheme="majorHAnsi" w:hAnsiTheme="majorHAnsi"/>
          <w:sz w:val="22"/>
        </w:rPr>
        <w:t xml:space="preserve"> Tale documento</w:t>
      </w:r>
      <w:r w:rsidR="00924A35">
        <w:rPr>
          <w:rFonts w:asciiTheme="majorHAnsi" w:hAnsiTheme="majorHAnsi"/>
          <w:sz w:val="22"/>
        </w:rPr>
        <w:t xml:space="preserve">, </w:t>
      </w:r>
      <w:r w:rsidR="00924A35" w:rsidRPr="00735F48">
        <w:rPr>
          <w:rFonts w:asciiTheme="majorHAnsi" w:hAnsiTheme="majorHAnsi"/>
          <w:sz w:val="22"/>
        </w:rPr>
        <w:t xml:space="preserve">adottato con delibera del </w:t>
      </w:r>
      <w:proofErr w:type="spellStart"/>
      <w:r w:rsidR="00924A35" w:rsidRPr="00735F48">
        <w:rPr>
          <w:rFonts w:asciiTheme="majorHAnsi" w:hAnsiTheme="majorHAnsi"/>
          <w:sz w:val="22"/>
        </w:rPr>
        <w:t>CdA</w:t>
      </w:r>
      <w:proofErr w:type="spellEnd"/>
      <w:r w:rsidR="00924A35" w:rsidRPr="00735F48">
        <w:rPr>
          <w:rFonts w:asciiTheme="majorHAnsi" w:hAnsiTheme="majorHAnsi"/>
          <w:sz w:val="22"/>
        </w:rPr>
        <w:t xml:space="preserve"> della Società del </w:t>
      </w:r>
      <w:r w:rsidR="00735F48" w:rsidRPr="00735F48">
        <w:rPr>
          <w:rFonts w:asciiTheme="majorHAnsi" w:hAnsiTheme="majorHAnsi"/>
          <w:sz w:val="22"/>
        </w:rPr>
        <w:t>6 maggio 2021</w:t>
      </w:r>
      <w:r w:rsidR="00924A35" w:rsidRPr="00735F48">
        <w:rPr>
          <w:rFonts w:asciiTheme="majorHAnsi" w:hAnsiTheme="majorHAnsi"/>
          <w:sz w:val="22"/>
        </w:rPr>
        <w:t xml:space="preserve">, </w:t>
      </w:r>
      <w:r w:rsidRPr="00735F48">
        <w:rPr>
          <w:rFonts w:asciiTheme="majorHAnsi" w:hAnsiTheme="majorHAnsi"/>
          <w:sz w:val="22"/>
        </w:rPr>
        <w:t>verrà pubblicato sul sito internet della Società (unitamente ai Piani degli anni</w:t>
      </w:r>
      <w:r>
        <w:rPr>
          <w:rFonts w:asciiTheme="majorHAnsi" w:hAnsiTheme="majorHAnsi"/>
          <w:sz w:val="22"/>
        </w:rPr>
        <w:t xml:space="preserve"> precedenti)</w:t>
      </w:r>
      <w:r w:rsidRPr="00901E7C">
        <w:rPr>
          <w:rFonts w:asciiTheme="majorHAnsi" w:hAnsiTheme="majorHAnsi"/>
          <w:sz w:val="22"/>
        </w:rPr>
        <w:t>, al fine di promuoverne la diffusione e la conoscenza da parte di tutti i soggetti istituzionali e portatori di interessi esterni, oltre che distribuito ai destinatari secondo le modalità di volta in volta ritenute più idonee per un’efficace divulgazione</w:t>
      </w:r>
      <w:r>
        <w:rPr>
          <w:rFonts w:asciiTheme="majorHAnsi" w:hAnsiTheme="majorHAnsi"/>
          <w:sz w:val="22"/>
        </w:rPr>
        <w:t>.</w:t>
      </w:r>
    </w:p>
    <w:p w14:paraId="6E9E1FEB" w14:textId="77777777" w:rsidR="00DE3A7D" w:rsidRDefault="00DE3A7D" w:rsidP="006E2339">
      <w:pPr>
        <w:spacing w:after="120" w:line="276" w:lineRule="auto"/>
        <w:ind w:right="-1"/>
        <w:jc w:val="both"/>
        <w:rPr>
          <w:rFonts w:asciiTheme="majorHAnsi" w:hAnsiTheme="majorHAnsi"/>
          <w:sz w:val="22"/>
        </w:rPr>
      </w:pPr>
      <w:r>
        <w:rPr>
          <w:rFonts w:asciiTheme="majorHAnsi" w:hAnsiTheme="majorHAnsi"/>
          <w:sz w:val="22"/>
        </w:rPr>
        <w:t>Il RPCT potrà proporre delle modifiche al presente documento qualora ritenga che circostanze sopraggiunte possano ridurre l’idoneità del Piano a prevenire il rischio di corruzione o limitarne la sua efficace attuazione, oppure nel momento in cui venissero accertate significative violazioni delle prescrizioni o mutamenti nell’organizzazione della Società.</w:t>
      </w:r>
    </w:p>
    <w:p w14:paraId="433B5F00" w14:textId="77777777" w:rsidR="00F5606F" w:rsidRDefault="00B33038" w:rsidP="00197A8B">
      <w:pPr>
        <w:spacing w:after="120" w:line="276" w:lineRule="auto"/>
        <w:ind w:right="-1"/>
        <w:jc w:val="both"/>
        <w:rPr>
          <w:rFonts w:asciiTheme="majorHAnsi" w:hAnsiTheme="majorHAnsi"/>
          <w:sz w:val="22"/>
        </w:rPr>
      </w:pPr>
      <w:r>
        <w:rPr>
          <w:rFonts w:asciiTheme="majorHAnsi" w:hAnsiTheme="majorHAnsi"/>
          <w:sz w:val="22"/>
        </w:rPr>
        <w:t>Nel corso del 20</w:t>
      </w:r>
      <w:r w:rsidR="008E30DB">
        <w:rPr>
          <w:rFonts w:asciiTheme="majorHAnsi" w:hAnsiTheme="majorHAnsi"/>
          <w:sz w:val="22"/>
        </w:rPr>
        <w:t>20</w:t>
      </w:r>
      <w:r>
        <w:rPr>
          <w:rFonts w:asciiTheme="majorHAnsi" w:hAnsiTheme="majorHAnsi"/>
          <w:sz w:val="22"/>
        </w:rPr>
        <w:t>, l’assetto della Bergamo Infrastrutture ha</w:t>
      </w:r>
      <w:r w:rsidR="00F5606F">
        <w:rPr>
          <w:rFonts w:asciiTheme="majorHAnsi" w:hAnsiTheme="majorHAnsi"/>
          <w:sz w:val="22"/>
        </w:rPr>
        <w:t xml:space="preserve"> confermato le </w:t>
      </w:r>
      <w:r>
        <w:rPr>
          <w:rFonts w:asciiTheme="majorHAnsi" w:hAnsiTheme="majorHAnsi"/>
          <w:sz w:val="22"/>
        </w:rPr>
        <w:t xml:space="preserve">modifiche </w:t>
      </w:r>
      <w:r w:rsidR="00F5606F">
        <w:rPr>
          <w:rFonts w:asciiTheme="majorHAnsi" w:hAnsiTheme="majorHAnsi"/>
          <w:sz w:val="22"/>
        </w:rPr>
        <w:t>societarie avvenute durante l’anno 2018,</w:t>
      </w:r>
      <w:r>
        <w:rPr>
          <w:rFonts w:asciiTheme="majorHAnsi" w:hAnsiTheme="majorHAnsi"/>
          <w:sz w:val="22"/>
        </w:rPr>
        <w:t xml:space="preserve"> diventando Società </w:t>
      </w:r>
      <w:r>
        <w:rPr>
          <w:rFonts w:asciiTheme="majorHAnsi" w:hAnsiTheme="majorHAnsi"/>
          <w:i/>
          <w:sz w:val="22"/>
        </w:rPr>
        <w:t>in house</w:t>
      </w:r>
      <w:r w:rsidR="00F5606F">
        <w:rPr>
          <w:rFonts w:asciiTheme="majorHAnsi" w:hAnsiTheme="majorHAnsi"/>
          <w:sz w:val="22"/>
        </w:rPr>
        <w:t>.</w:t>
      </w:r>
      <w:r w:rsidR="008E30DB">
        <w:rPr>
          <w:rFonts w:asciiTheme="majorHAnsi" w:hAnsiTheme="majorHAnsi"/>
          <w:sz w:val="22"/>
        </w:rPr>
        <w:t xml:space="preserve"> </w:t>
      </w:r>
      <w:r w:rsidR="00E813A7">
        <w:rPr>
          <w:rFonts w:asciiTheme="majorHAnsi" w:hAnsiTheme="majorHAnsi"/>
          <w:sz w:val="22"/>
        </w:rPr>
        <w:t xml:space="preserve">A riguardo, non si rileva nessun ulteriore sviluppo alla data di elaborazione del presente Piano. </w:t>
      </w:r>
    </w:p>
    <w:p w14:paraId="57B85ABD" w14:textId="77777777" w:rsidR="00AE739C" w:rsidRDefault="00826BCE" w:rsidP="00197A8B">
      <w:pPr>
        <w:spacing w:after="120" w:line="276" w:lineRule="auto"/>
        <w:ind w:right="-1"/>
        <w:jc w:val="both"/>
        <w:rPr>
          <w:rFonts w:asciiTheme="majorHAnsi" w:hAnsiTheme="majorHAnsi"/>
          <w:sz w:val="22"/>
        </w:rPr>
      </w:pPr>
      <w:r>
        <w:rPr>
          <w:rFonts w:asciiTheme="majorHAnsi" w:hAnsiTheme="majorHAnsi"/>
          <w:sz w:val="22"/>
        </w:rPr>
        <w:t xml:space="preserve"> </w:t>
      </w:r>
      <w:r w:rsidR="00F5606F">
        <w:rPr>
          <w:rFonts w:asciiTheme="majorHAnsi" w:hAnsiTheme="majorHAnsi"/>
          <w:sz w:val="22"/>
        </w:rPr>
        <w:t xml:space="preserve"> </w:t>
      </w:r>
      <w:r w:rsidR="00AE739C">
        <w:rPr>
          <w:rFonts w:asciiTheme="majorHAnsi" w:hAnsiTheme="majorHAnsi"/>
          <w:sz w:val="22"/>
        </w:rPr>
        <w:t xml:space="preserve"> </w:t>
      </w:r>
    </w:p>
    <w:p w14:paraId="567DF966" w14:textId="680FFA92" w:rsidR="00F87851" w:rsidRPr="00901E7C" w:rsidRDefault="00D80121" w:rsidP="00F73DEB">
      <w:pPr>
        <w:pStyle w:val="Titolo1"/>
        <w:numPr>
          <w:ilvl w:val="0"/>
          <w:numId w:val="52"/>
        </w:numPr>
        <w:spacing w:before="0" w:after="120" w:line="276" w:lineRule="auto"/>
        <w:ind w:right="-1"/>
        <w:rPr>
          <w:rFonts w:asciiTheme="majorHAnsi" w:hAnsiTheme="majorHAnsi"/>
          <w:sz w:val="22"/>
          <w:szCs w:val="22"/>
        </w:rPr>
      </w:pPr>
      <w:bookmarkStart w:id="8" w:name="_Toc70594907"/>
      <w:r w:rsidRPr="00901E7C">
        <w:rPr>
          <w:rFonts w:asciiTheme="majorHAnsi" w:hAnsiTheme="majorHAnsi"/>
          <w:sz w:val="22"/>
          <w:szCs w:val="22"/>
        </w:rPr>
        <w:t>Gestione del rischio</w:t>
      </w:r>
      <w:bookmarkEnd w:id="8"/>
      <w:r w:rsidRPr="00901E7C">
        <w:rPr>
          <w:rFonts w:asciiTheme="majorHAnsi" w:hAnsiTheme="majorHAnsi"/>
          <w:sz w:val="22"/>
          <w:szCs w:val="22"/>
        </w:rPr>
        <w:t xml:space="preserve"> </w:t>
      </w:r>
    </w:p>
    <w:p w14:paraId="39D597BF" w14:textId="77777777" w:rsidR="005A39EA" w:rsidRDefault="005A39EA" w:rsidP="00197A8B">
      <w:pPr>
        <w:spacing w:after="120" w:line="276" w:lineRule="auto"/>
        <w:ind w:right="-1"/>
        <w:jc w:val="both"/>
        <w:rPr>
          <w:rFonts w:asciiTheme="majorHAnsi" w:hAnsiTheme="majorHAnsi"/>
          <w:sz w:val="22"/>
        </w:rPr>
      </w:pPr>
      <w:r>
        <w:rPr>
          <w:rFonts w:asciiTheme="majorHAnsi" w:hAnsiTheme="majorHAnsi"/>
          <w:sz w:val="22"/>
        </w:rPr>
        <w:t>Per la gestione del rischio corruttivo, la Società si è affidata alle indicazioni fornite dall’ANAC mediante l’allegato metodologico al PNA 2019</w:t>
      </w:r>
      <w:r w:rsidR="003B4B23">
        <w:rPr>
          <w:rFonts w:asciiTheme="majorHAnsi" w:hAnsiTheme="majorHAnsi"/>
          <w:sz w:val="22"/>
        </w:rPr>
        <w:t>.</w:t>
      </w:r>
    </w:p>
    <w:p w14:paraId="522B3E1F" w14:textId="77777777" w:rsidR="003F2605" w:rsidRDefault="004D162E" w:rsidP="003F2605">
      <w:pPr>
        <w:spacing w:after="120" w:line="276" w:lineRule="auto"/>
        <w:ind w:right="-1"/>
        <w:jc w:val="both"/>
        <w:rPr>
          <w:rFonts w:asciiTheme="majorHAnsi" w:hAnsiTheme="majorHAnsi"/>
          <w:sz w:val="22"/>
        </w:rPr>
      </w:pPr>
      <w:r>
        <w:rPr>
          <w:rFonts w:asciiTheme="majorHAnsi" w:hAnsiTheme="majorHAnsi"/>
          <w:sz w:val="22"/>
        </w:rPr>
        <w:t xml:space="preserve">Al processo di </w:t>
      </w:r>
      <w:r w:rsidR="00101406">
        <w:rPr>
          <w:rFonts w:asciiTheme="majorHAnsi" w:hAnsiTheme="majorHAnsi"/>
          <w:sz w:val="22"/>
        </w:rPr>
        <w:t xml:space="preserve">mappatura e valutazione dei rischi è stata </w:t>
      </w:r>
      <w:r>
        <w:rPr>
          <w:rFonts w:asciiTheme="majorHAnsi" w:hAnsiTheme="majorHAnsi"/>
          <w:sz w:val="22"/>
        </w:rPr>
        <w:t>data la prima evidenza nel PTPCT 2017-2019.</w:t>
      </w:r>
      <w:r w:rsidR="00101406">
        <w:rPr>
          <w:rFonts w:asciiTheme="majorHAnsi" w:hAnsiTheme="majorHAnsi"/>
          <w:sz w:val="22"/>
        </w:rPr>
        <w:t xml:space="preserve"> </w:t>
      </w:r>
      <w:r>
        <w:rPr>
          <w:rFonts w:asciiTheme="majorHAnsi" w:hAnsiTheme="majorHAnsi"/>
          <w:sz w:val="22"/>
        </w:rPr>
        <w:t>In seguito, il processo è stato oggetto di monitoraggio costante nel corso dell’adozione dei Piani triennali adottati negli anni successivi.</w:t>
      </w:r>
      <w:r w:rsidR="00FC7394">
        <w:rPr>
          <w:rFonts w:asciiTheme="majorHAnsi" w:hAnsiTheme="majorHAnsi"/>
          <w:sz w:val="22"/>
        </w:rPr>
        <w:t xml:space="preserve"> </w:t>
      </w:r>
    </w:p>
    <w:p w14:paraId="5FFB0CE4" w14:textId="77777777" w:rsidR="00101406" w:rsidRDefault="003F2605" w:rsidP="003F2605">
      <w:pPr>
        <w:spacing w:after="120" w:line="276" w:lineRule="auto"/>
        <w:ind w:right="-1"/>
        <w:jc w:val="both"/>
        <w:rPr>
          <w:rFonts w:asciiTheme="majorHAnsi" w:hAnsiTheme="majorHAnsi"/>
          <w:sz w:val="22"/>
        </w:rPr>
      </w:pPr>
      <w:r>
        <w:rPr>
          <w:rFonts w:asciiTheme="majorHAnsi" w:hAnsiTheme="majorHAnsi"/>
          <w:sz w:val="22"/>
        </w:rPr>
        <w:t>Il processo di aggiornamento e adozione del presente Piano non ha individuato ulteriori attività a rischio, rispetto a quelle già individuate nei Piani precedenti.</w:t>
      </w:r>
    </w:p>
    <w:p w14:paraId="3D2A7AAB" w14:textId="536F826B" w:rsidR="00E753BE" w:rsidRPr="00901E7C" w:rsidRDefault="00702CC4" w:rsidP="00197A8B">
      <w:pPr>
        <w:spacing w:after="120" w:line="276" w:lineRule="auto"/>
        <w:ind w:right="-1"/>
        <w:jc w:val="both"/>
        <w:rPr>
          <w:rFonts w:asciiTheme="majorHAnsi" w:hAnsiTheme="majorHAnsi"/>
          <w:sz w:val="22"/>
        </w:rPr>
      </w:pPr>
      <w:r>
        <w:rPr>
          <w:rFonts w:asciiTheme="majorHAnsi" w:hAnsiTheme="majorHAnsi"/>
          <w:sz w:val="22"/>
        </w:rPr>
        <w:t xml:space="preserve">In </w:t>
      </w:r>
      <w:r w:rsidR="00AE739C">
        <w:rPr>
          <w:rFonts w:asciiTheme="majorHAnsi" w:hAnsiTheme="majorHAnsi"/>
          <w:sz w:val="22"/>
        </w:rPr>
        <w:t>accordo con quanto</w:t>
      </w:r>
      <w:r w:rsidR="0073476A" w:rsidRPr="00901E7C">
        <w:rPr>
          <w:rFonts w:asciiTheme="majorHAnsi" w:hAnsiTheme="majorHAnsi"/>
          <w:sz w:val="22"/>
        </w:rPr>
        <w:t xml:space="preserve"> previsto dal P.N.A.</w:t>
      </w:r>
      <w:r w:rsidR="003B4B23">
        <w:rPr>
          <w:rFonts w:asciiTheme="majorHAnsi" w:hAnsiTheme="majorHAnsi"/>
          <w:sz w:val="22"/>
        </w:rPr>
        <w:t xml:space="preserve"> ultimo aggiornamento</w:t>
      </w:r>
      <w:r w:rsidR="00181909">
        <w:rPr>
          <w:rFonts w:asciiTheme="majorHAnsi" w:hAnsiTheme="majorHAnsi"/>
          <w:sz w:val="22"/>
        </w:rPr>
        <w:t>,</w:t>
      </w:r>
      <w:r w:rsidR="0073476A" w:rsidRPr="00901E7C">
        <w:rPr>
          <w:rFonts w:asciiTheme="majorHAnsi" w:hAnsiTheme="majorHAnsi"/>
          <w:sz w:val="22"/>
        </w:rPr>
        <w:t xml:space="preserve"> s</w:t>
      </w:r>
      <w:r w:rsidR="00E753BE" w:rsidRPr="00901E7C">
        <w:rPr>
          <w:rFonts w:asciiTheme="majorHAnsi" w:hAnsiTheme="majorHAnsi"/>
          <w:sz w:val="22"/>
        </w:rPr>
        <w:t xml:space="preserve">i è proceduto alla mappatura delle attività comprese nelle aree di rischio individuate dalla normativa </w:t>
      </w:r>
      <w:r w:rsidR="0063452E">
        <w:rPr>
          <w:rFonts w:asciiTheme="majorHAnsi" w:hAnsiTheme="majorHAnsi"/>
          <w:sz w:val="22"/>
        </w:rPr>
        <w:t>(a</w:t>
      </w:r>
      <w:r w:rsidR="00E753BE" w:rsidRPr="00901E7C">
        <w:rPr>
          <w:rFonts w:asciiTheme="majorHAnsi" w:hAnsiTheme="majorHAnsi"/>
          <w:sz w:val="22"/>
        </w:rPr>
        <w:t>rt. 1 comma 16, L. 190/2012</w:t>
      </w:r>
      <w:r w:rsidR="0063452E">
        <w:rPr>
          <w:rFonts w:asciiTheme="majorHAnsi" w:hAnsiTheme="majorHAnsi"/>
          <w:sz w:val="22"/>
        </w:rPr>
        <w:t>)</w:t>
      </w:r>
      <w:r>
        <w:rPr>
          <w:rFonts w:asciiTheme="majorHAnsi" w:hAnsiTheme="majorHAnsi"/>
          <w:sz w:val="22"/>
        </w:rPr>
        <w:t>.</w:t>
      </w:r>
      <w:r w:rsidR="00181909">
        <w:rPr>
          <w:rFonts w:asciiTheme="majorHAnsi" w:hAnsiTheme="majorHAnsi"/>
          <w:sz w:val="22"/>
        </w:rPr>
        <w:t xml:space="preserve"> </w:t>
      </w:r>
      <w:r>
        <w:rPr>
          <w:rFonts w:asciiTheme="majorHAnsi" w:hAnsiTheme="majorHAnsi"/>
          <w:sz w:val="22"/>
        </w:rPr>
        <w:t>T</w:t>
      </w:r>
      <w:r w:rsidR="001C7980" w:rsidRPr="003D44EC">
        <w:rPr>
          <w:rFonts w:asciiTheme="majorHAnsi" w:hAnsiTheme="majorHAnsi"/>
          <w:sz w:val="22"/>
        </w:rPr>
        <w:t>enuto conto sia dell’analisi del contesto interno (struttura organizzativa e processi interni</w:t>
      </w:r>
      <w:r w:rsidR="003D44EC">
        <w:rPr>
          <w:rFonts w:asciiTheme="majorHAnsi" w:hAnsiTheme="majorHAnsi"/>
          <w:sz w:val="22"/>
        </w:rPr>
        <w:t>)</w:t>
      </w:r>
      <w:r w:rsidR="001C7980" w:rsidRPr="003D44EC">
        <w:rPr>
          <w:rFonts w:asciiTheme="majorHAnsi" w:hAnsiTheme="majorHAnsi"/>
          <w:sz w:val="22"/>
        </w:rPr>
        <w:t>, sia dell’analisi del contesto esterno (settori in cui opera la Società</w:t>
      </w:r>
      <w:r w:rsidR="003771A0" w:rsidRPr="005669D9">
        <w:rPr>
          <w:rFonts w:asciiTheme="majorHAnsi" w:hAnsiTheme="majorHAnsi"/>
          <w:sz w:val="22"/>
        </w:rPr>
        <w:t>, caratteristiche del territorio</w:t>
      </w:r>
      <w:r w:rsidR="001C7980" w:rsidRPr="003D44EC">
        <w:rPr>
          <w:rFonts w:asciiTheme="majorHAnsi" w:hAnsiTheme="majorHAnsi"/>
          <w:sz w:val="22"/>
        </w:rPr>
        <w:t xml:space="preserve"> e situazione congiunturale)</w:t>
      </w:r>
      <w:r w:rsidR="001C7980">
        <w:rPr>
          <w:rFonts w:asciiTheme="majorHAnsi" w:hAnsiTheme="majorHAnsi"/>
          <w:sz w:val="22"/>
        </w:rPr>
        <w:t xml:space="preserve"> </w:t>
      </w:r>
      <w:r w:rsidR="00E753BE" w:rsidRPr="00901E7C">
        <w:rPr>
          <w:rFonts w:asciiTheme="majorHAnsi" w:hAnsiTheme="majorHAnsi"/>
          <w:sz w:val="22"/>
        </w:rPr>
        <w:t xml:space="preserve">sono state selezionate attività al di fuori di queste quattro specifiche aree di rischio, considerate significative in base al </w:t>
      </w:r>
      <w:r w:rsidR="00E753BE" w:rsidRPr="00901E7C">
        <w:rPr>
          <w:rFonts w:asciiTheme="majorHAnsi" w:hAnsiTheme="majorHAnsi"/>
          <w:sz w:val="22"/>
        </w:rPr>
        <w:lastRenderedPageBreak/>
        <w:t>business della Società e rilevanti dal punto di vista del rischio di corruzione, raggruppate</w:t>
      </w:r>
      <w:r>
        <w:rPr>
          <w:rFonts w:asciiTheme="majorHAnsi" w:hAnsiTheme="majorHAnsi"/>
          <w:sz w:val="22"/>
        </w:rPr>
        <w:t>,</w:t>
      </w:r>
      <w:r w:rsidR="00E753BE" w:rsidRPr="00901E7C">
        <w:rPr>
          <w:rFonts w:asciiTheme="majorHAnsi" w:hAnsiTheme="majorHAnsi"/>
          <w:sz w:val="22"/>
        </w:rPr>
        <w:t xml:space="preserve"> in seguito</w:t>
      </w:r>
      <w:r>
        <w:rPr>
          <w:rFonts w:asciiTheme="majorHAnsi" w:hAnsiTheme="majorHAnsi"/>
          <w:sz w:val="22"/>
        </w:rPr>
        <w:t>,</w:t>
      </w:r>
      <w:r w:rsidR="00E753BE" w:rsidRPr="00901E7C">
        <w:rPr>
          <w:rFonts w:asciiTheme="majorHAnsi" w:hAnsiTheme="majorHAnsi"/>
          <w:sz w:val="22"/>
        </w:rPr>
        <w:t xml:space="preserve"> in due aree aggiuntive:</w:t>
      </w:r>
    </w:p>
    <w:p w14:paraId="21B0C4EB" w14:textId="77777777" w:rsidR="00E753BE" w:rsidRPr="00901E7C" w:rsidRDefault="00E753BE" w:rsidP="00197A8B">
      <w:pPr>
        <w:pStyle w:val="Paragrafoelenco"/>
        <w:numPr>
          <w:ilvl w:val="0"/>
          <w:numId w:val="8"/>
        </w:numPr>
        <w:spacing w:after="120" w:line="276" w:lineRule="auto"/>
        <w:ind w:right="-1"/>
        <w:jc w:val="both"/>
        <w:rPr>
          <w:rFonts w:asciiTheme="majorHAnsi" w:hAnsiTheme="majorHAnsi"/>
          <w:sz w:val="22"/>
        </w:rPr>
      </w:pPr>
      <w:r w:rsidRPr="00901E7C">
        <w:rPr>
          <w:rFonts w:asciiTheme="majorHAnsi" w:hAnsiTheme="majorHAnsi"/>
          <w:sz w:val="22"/>
        </w:rPr>
        <w:t>Trasversali</w:t>
      </w:r>
      <w:r w:rsidR="00C94511" w:rsidRPr="00901E7C">
        <w:rPr>
          <w:rFonts w:asciiTheme="majorHAnsi" w:hAnsiTheme="majorHAnsi"/>
          <w:sz w:val="22"/>
        </w:rPr>
        <w:t>,</w:t>
      </w:r>
    </w:p>
    <w:p w14:paraId="157F3A33" w14:textId="77777777" w:rsidR="00E753BE" w:rsidRPr="00901E7C" w:rsidRDefault="00E753BE" w:rsidP="00197A8B">
      <w:pPr>
        <w:pStyle w:val="Paragrafoelenco"/>
        <w:numPr>
          <w:ilvl w:val="0"/>
          <w:numId w:val="8"/>
        </w:numPr>
        <w:spacing w:after="120" w:line="276" w:lineRule="auto"/>
        <w:ind w:right="-1"/>
        <w:jc w:val="both"/>
        <w:rPr>
          <w:rFonts w:asciiTheme="majorHAnsi" w:hAnsiTheme="majorHAnsi"/>
          <w:sz w:val="22"/>
        </w:rPr>
      </w:pPr>
      <w:r w:rsidRPr="00901E7C">
        <w:rPr>
          <w:rFonts w:asciiTheme="majorHAnsi" w:hAnsiTheme="majorHAnsi"/>
          <w:sz w:val="22"/>
        </w:rPr>
        <w:t>Altre</w:t>
      </w:r>
      <w:r w:rsidR="00C94511" w:rsidRPr="00901E7C">
        <w:rPr>
          <w:rFonts w:asciiTheme="majorHAnsi" w:hAnsiTheme="majorHAnsi"/>
          <w:sz w:val="22"/>
        </w:rPr>
        <w:t>.</w:t>
      </w:r>
    </w:p>
    <w:p w14:paraId="4CE86D4D" w14:textId="77777777" w:rsidR="00E753BE" w:rsidRDefault="00E753BE" w:rsidP="00197A8B">
      <w:pPr>
        <w:spacing w:after="120" w:line="276" w:lineRule="auto"/>
        <w:ind w:right="-1"/>
        <w:jc w:val="both"/>
        <w:rPr>
          <w:rFonts w:asciiTheme="majorHAnsi" w:hAnsiTheme="majorHAnsi"/>
          <w:sz w:val="22"/>
        </w:rPr>
      </w:pPr>
      <w:r w:rsidRPr="00901E7C">
        <w:rPr>
          <w:rFonts w:asciiTheme="majorHAnsi" w:hAnsiTheme="majorHAnsi"/>
          <w:sz w:val="22"/>
        </w:rPr>
        <w:t xml:space="preserve">Le attività mappate sono riportate nell’Allegato </w:t>
      </w:r>
      <w:r w:rsidR="0026733C" w:rsidRPr="00901E7C">
        <w:rPr>
          <w:rFonts w:asciiTheme="majorHAnsi" w:hAnsiTheme="majorHAnsi"/>
          <w:sz w:val="22"/>
        </w:rPr>
        <w:t>1</w:t>
      </w:r>
      <w:r w:rsidRPr="00901E7C">
        <w:rPr>
          <w:rFonts w:asciiTheme="majorHAnsi" w:hAnsiTheme="majorHAnsi"/>
          <w:sz w:val="22"/>
        </w:rPr>
        <w:t>.</w:t>
      </w:r>
    </w:p>
    <w:p w14:paraId="0BB5F459" w14:textId="365C1CB5" w:rsidR="00181909" w:rsidRDefault="00E753BE" w:rsidP="00197A8B">
      <w:pPr>
        <w:spacing w:after="120" w:line="276" w:lineRule="auto"/>
        <w:ind w:right="-1"/>
        <w:jc w:val="both"/>
        <w:rPr>
          <w:rFonts w:asciiTheme="majorHAnsi" w:hAnsiTheme="majorHAnsi"/>
          <w:sz w:val="22"/>
        </w:rPr>
      </w:pPr>
      <w:r w:rsidRPr="00901E7C">
        <w:rPr>
          <w:rFonts w:asciiTheme="majorHAnsi" w:hAnsiTheme="majorHAnsi"/>
          <w:sz w:val="22"/>
        </w:rPr>
        <w:t>Una volta completata la fase di mappatura delle attività si è proceduto alla valutazione dei rischi per ciascuna di esse</w:t>
      </w:r>
      <w:r w:rsidR="00181909">
        <w:rPr>
          <w:rFonts w:asciiTheme="majorHAnsi" w:hAnsiTheme="majorHAnsi"/>
          <w:sz w:val="22"/>
        </w:rPr>
        <w:t>. Il processo di valutazione dei rischi è stato sviluppato attraverso le seguenti fasi:</w:t>
      </w:r>
    </w:p>
    <w:p w14:paraId="5E6BB7D9" w14:textId="77777777" w:rsidR="00181909" w:rsidRDefault="00181909" w:rsidP="00197A8B">
      <w:pPr>
        <w:pStyle w:val="Paragrafoelenco"/>
        <w:numPr>
          <w:ilvl w:val="0"/>
          <w:numId w:val="41"/>
        </w:numPr>
        <w:spacing w:after="120" w:line="276" w:lineRule="auto"/>
        <w:ind w:right="-1"/>
        <w:jc w:val="both"/>
        <w:rPr>
          <w:rFonts w:asciiTheme="majorHAnsi" w:hAnsiTheme="majorHAnsi"/>
          <w:sz w:val="22"/>
        </w:rPr>
      </w:pPr>
      <w:r>
        <w:rPr>
          <w:rFonts w:asciiTheme="majorHAnsi" w:hAnsiTheme="majorHAnsi"/>
          <w:sz w:val="22"/>
        </w:rPr>
        <w:t>Identificazione dei possibili rischi di corruzione per ciascuna attività;</w:t>
      </w:r>
    </w:p>
    <w:p w14:paraId="6578DE8A" w14:textId="77777777" w:rsidR="00181909" w:rsidRDefault="00181909" w:rsidP="00197A8B">
      <w:pPr>
        <w:pStyle w:val="Paragrafoelenco"/>
        <w:numPr>
          <w:ilvl w:val="0"/>
          <w:numId w:val="41"/>
        </w:numPr>
        <w:spacing w:after="120" w:line="276" w:lineRule="auto"/>
        <w:ind w:right="-1"/>
        <w:jc w:val="both"/>
        <w:rPr>
          <w:rFonts w:asciiTheme="majorHAnsi" w:hAnsiTheme="majorHAnsi"/>
          <w:sz w:val="22"/>
        </w:rPr>
      </w:pPr>
      <w:r w:rsidRPr="00901E7C">
        <w:rPr>
          <w:rFonts w:asciiTheme="majorHAnsi" w:hAnsiTheme="majorHAnsi"/>
          <w:sz w:val="22"/>
        </w:rPr>
        <w:t>Analisi dei rischi identificati e del sistema di prevenzione e controllo</w:t>
      </w:r>
      <w:r>
        <w:rPr>
          <w:rFonts w:asciiTheme="majorHAnsi" w:hAnsiTheme="majorHAnsi"/>
          <w:sz w:val="22"/>
        </w:rPr>
        <w:t>;</w:t>
      </w:r>
    </w:p>
    <w:p w14:paraId="68FE44BF" w14:textId="77777777" w:rsidR="00181909" w:rsidRDefault="00181909" w:rsidP="00197A8B">
      <w:pPr>
        <w:pStyle w:val="Paragrafoelenco"/>
        <w:numPr>
          <w:ilvl w:val="0"/>
          <w:numId w:val="41"/>
        </w:numPr>
        <w:spacing w:after="120" w:line="276" w:lineRule="auto"/>
        <w:ind w:right="-1"/>
        <w:jc w:val="both"/>
        <w:rPr>
          <w:rFonts w:asciiTheme="majorHAnsi" w:hAnsiTheme="majorHAnsi"/>
          <w:sz w:val="22"/>
        </w:rPr>
      </w:pPr>
      <w:r w:rsidRPr="00181909">
        <w:rPr>
          <w:rFonts w:asciiTheme="majorHAnsi" w:hAnsiTheme="majorHAnsi"/>
          <w:sz w:val="22"/>
        </w:rPr>
        <w:t xml:space="preserve">Ponderazione del rischio. </w:t>
      </w:r>
    </w:p>
    <w:p w14:paraId="7DA053CF" w14:textId="77777777" w:rsidR="00E753BE" w:rsidRPr="00901E7C" w:rsidRDefault="00E753BE" w:rsidP="00197A8B">
      <w:pPr>
        <w:spacing w:after="120" w:line="276" w:lineRule="auto"/>
        <w:ind w:right="-1"/>
        <w:jc w:val="both"/>
        <w:rPr>
          <w:rFonts w:asciiTheme="majorHAnsi" w:hAnsiTheme="majorHAnsi"/>
          <w:sz w:val="22"/>
        </w:rPr>
      </w:pPr>
      <w:r w:rsidRPr="00901E7C">
        <w:rPr>
          <w:rFonts w:asciiTheme="majorHAnsi" w:hAnsiTheme="majorHAnsi"/>
          <w:sz w:val="22"/>
        </w:rPr>
        <w:t xml:space="preserve">I punti di miglioramento del sistema di controllo e prevenzione e la priorità degli interventi sono stati determinati in funzione del livello di rischio residuo associato a ciascuna attività (si veda in proposito l’Allegato </w:t>
      </w:r>
      <w:r w:rsidR="0026733C" w:rsidRPr="00901E7C">
        <w:rPr>
          <w:rFonts w:asciiTheme="majorHAnsi" w:hAnsiTheme="majorHAnsi"/>
          <w:sz w:val="22"/>
        </w:rPr>
        <w:t>1</w:t>
      </w:r>
      <w:r w:rsidRPr="00901E7C">
        <w:rPr>
          <w:rFonts w:asciiTheme="majorHAnsi" w:hAnsiTheme="majorHAnsi"/>
          <w:sz w:val="22"/>
        </w:rPr>
        <w:t>).</w:t>
      </w:r>
    </w:p>
    <w:p w14:paraId="0ABC3925" w14:textId="77777777" w:rsidR="00E753BE" w:rsidRPr="00901E7C" w:rsidRDefault="00E753BE" w:rsidP="00197A8B">
      <w:pPr>
        <w:spacing w:after="120" w:line="276" w:lineRule="auto"/>
        <w:ind w:right="-1"/>
        <w:jc w:val="both"/>
        <w:rPr>
          <w:rFonts w:asciiTheme="majorHAnsi" w:hAnsiTheme="majorHAnsi"/>
          <w:sz w:val="22"/>
        </w:rPr>
      </w:pPr>
      <w:r w:rsidRPr="00901E7C">
        <w:rPr>
          <w:rFonts w:asciiTheme="majorHAnsi" w:hAnsiTheme="majorHAnsi"/>
          <w:sz w:val="22"/>
        </w:rPr>
        <w:t>Per ogni attività identificata sono stati definiti:</w:t>
      </w:r>
    </w:p>
    <w:p w14:paraId="71E8E72D" w14:textId="77777777" w:rsidR="00E753BE" w:rsidRPr="00901E7C" w:rsidRDefault="00E753BE" w:rsidP="00197A8B">
      <w:pPr>
        <w:pStyle w:val="Paragrafoelenco"/>
        <w:numPr>
          <w:ilvl w:val="0"/>
          <w:numId w:val="14"/>
        </w:numPr>
        <w:spacing w:after="120" w:line="276" w:lineRule="auto"/>
        <w:ind w:right="-1"/>
        <w:jc w:val="both"/>
        <w:rPr>
          <w:rFonts w:asciiTheme="majorHAnsi" w:hAnsiTheme="majorHAnsi"/>
          <w:sz w:val="22"/>
        </w:rPr>
      </w:pPr>
      <w:r w:rsidRPr="00901E7C">
        <w:rPr>
          <w:rFonts w:asciiTheme="majorHAnsi" w:hAnsiTheme="majorHAnsi"/>
          <w:sz w:val="22"/>
        </w:rPr>
        <w:t>Le misure di prevenzione che debbono essere predisposte per n</w:t>
      </w:r>
      <w:r w:rsidR="00F30FC5" w:rsidRPr="00901E7C">
        <w:rPr>
          <w:rFonts w:asciiTheme="majorHAnsi" w:hAnsiTheme="majorHAnsi"/>
          <w:sz w:val="22"/>
        </w:rPr>
        <w:t>eutralizzare o ridurre i rischi;</w:t>
      </w:r>
    </w:p>
    <w:p w14:paraId="0EF9A608" w14:textId="77777777" w:rsidR="00E753BE" w:rsidRPr="00901E7C" w:rsidRDefault="00E753BE" w:rsidP="00197A8B">
      <w:pPr>
        <w:pStyle w:val="Paragrafoelenco"/>
        <w:numPr>
          <w:ilvl w:val="0"/>
          <w:numId w:val="14"/>
        </w:numPr>
        <w:spacing w:after="120" w:line="276" w:lineRule="auto"/>
        <w:ind w:right="-1"/>
        <w:jc w:val="both"/>
        <w:rPr>
          <w:rFonts w:asciiTheme="majorHAnsi" w:hAnsiTheme="majorHAnsi"/>
          <w:sz w:val="22"/>
        </w:rPr>
      </w:pPr>
      <w:r w:rsidRPr="00901E7C">
        <w:rPr>
          <w:rFonts w:asciiTheme="majorHAnsi" w:hAnsiTheme="majorHAnsi"/>
          <w:sz w:val="22"/>
        </w:rPr>
        <w:t>Gli obiettivi da raggiungere in mer</w:t>
      </w:r>
      <w:r w:rsidR="00F30FC5" w:rsidRPr="00901E7C">
        <w:rPr>
          <w:rFonts w:asciiTheme="majorHAnsi" w:hAnsiTheme="majorHAnsi"/>
          <w:sz w:val="22"/>
        </w:rPr>
        <w:t>ito a ciascuna singola attività;</w:t>
      </w:r>
    </w:p>
    <w:p w14:paraId="1A633DFA" w14:textId="77777777" w:rsidR="00E753BE" w:rsidRPr="00901E7C" w:rsidRDefault="00F30FC5" w:rsidP="00197A8B">
      <w:pPr>
        <w:pStyle w:val="Paragrafoelenco"/>
        <w:numPr>
          <w:ilvl w:val="0"/>
          <w:numId w:val="14"/>
        </w:numPr>
        <w:spacing w:after="120" w:line="276" w:lineRule="auto"/>
        <w:ind w:right="-1"/>
        <w:jc w:val="both"/>
        <w:rPr>
          <w:rFonts w:asciiTheme="majorHAnsi" w:hAnsiTheme="majorHAnsi"/>
          <w:sz w:val="22"/>
        </w:rPr>
      </w:pPr>
      <w:r w:rsidRPr="00901E7C">
        <w:rPr>
          <w:rFonts w:asciiTheme="majorHAnsi" w:hAnsiTheme="majorHAnsi"/>
          <w:sz w:val="22"/>
        </w:rPr>
        <w:t>Le tempistiche;</w:t>
      </w:r>
    </w:p>
    <w:p w14:paraId="6C4D54B8" w14:textId="77777777" w:rsidR="00D265A3" w:rsidRPr="00005468" w:rsidRDefault="00E753BE" w:rsidP="00197A8B">
      <w:pPr>
        <w:pStyle w:val="Paragrafoelenco"/>
        <w:numPr>
          <w:ilvl w:val="0"/>
          <w:numId w:val="14"/>
        </w:numPr>
        <w:spacing w:after="120" w:line="276" w:lineRule="auto"/>
        <w:ind w:right="-1"/>
        <w:jc w:val="both"/>
        <w:rPr>
          <w:rFonts w:asciiTheme="majorHAnsi" w:hAnsiTheme="majorHAnsi"/>
          <w:sz w:val="22"/>
        </w:rPr>
      </w:pPr>
      <w:r w:rsidRPr="00005468">
        <w:rPr>
          <w:rFonts w:asciiTheme="majorHAnsi" w:hAnsiTheme="majorHAnsi"/>
          <w:sz w:val="22"/>
        </w:rPr>
        <w:t>Il responsabile (figura di riferimento per il raggiungimento de</w:t>
      </w:r>
      <w:r w:rsidR="00F30FC5" w:rsidRPr="00005468">
        <w:rPr>
          <w:rFonts w:asciiTheme="majorHAnsi" w:hAnsiTheme="majorHAnsi"/>
          <w:sz w:val="22"/>
        </w:rPr>
        <w:t xml:space="preserve">gli obiettivi </w:t>
      </w:r>
      <w:r w:rsidR="00D265A3" w:rsidRPr="00005468">
        <w:rPr>
          <w:rFonts w:asciiTheme="majorHAnsi" w:hAnsiTheme="majorHAnsi"/>
          <w:sz w:val="22"/>
        </w:rPr>
        <w:t>definiti);</w:t>
      </w:r>
    </w:p>
    <w:p w14:paraId="6DB7F9D2" w14:textId="77777777" w:rsidR="00E753BE" w:rsidRPr="00901E7C" w:rsidRDefault="00F30FC5" w:rsidP="00197A8B">
      <w:pPr>
        <w:pStyle w:val="Paragrafoelenco"/>
        <w:numPr>
          <w:ilvl w:val="0"/>
          <w:numId w:val="14"/>
        </w:numPr>
        <w:spacing w:after="120" w:line="276" w:lineRule="auto"/>
        <w:ind w:right="-1"/>
        <w:jc w:val="both"/>
        <w:rPr>
          <w:rFonts w:asciiTheme="majorHAnsi" w:hAnsiTheme="majorHAnsi"/>
          <w:sz w:val="22"/>
        </w:rPr>
      </w:pPr>
      <w:r w:rsidRPr="00901E7C">
        <w:rPr>
          <w:rFonts w:asciiTheme="majorHAnsi" w:hAnsiTheme="majorHAnsi"/>
          <w:sz w:val="22"/>
        </w:rPr>
        <w:t>I</w:t>
      </w:r>
      <w:r w:rsidR="00E753BE" w:rsidRPr="00901E7C">
        <w:rPr>
          <w:rFonts w:asciiTheme="majorHAnsi" w:hAnsiTheme="majorHAnsi"/>
          <w:sz w:val="22"/>
        </w:rPr>
        <w:t>l monitoraggio delle</w:t>
      </w:r>
      <w:r w:rsidRPr="00901E7C">
        <w:rPr>
          <w:rFonts w:asciiTheme="majorHAnsi" w:hAnsiTheme="majorHAnsi"/>
          <w:sz w:val="22"/>
        </w:rPr>
        <w:t xml:space="preserve"> suddette misure di prevenzione</w:t>
      </w:r>
      <w:r w:rsidR="003705B3" w:rsidRPr="00901E7C">
        <w:rPr>
          <w:rFonts w:asciiTheme="majorHAnsi" w:hAnsiTheme="majorHAnsi"/>
          <w:sz w:val="22"/>
        </w:rPr>
        <w:t xml:space="preserve">. </w:t>
      </w:r>
    </w:p>
    <w:p w14:paraId="45F7EB8B" w14:textId="16851556" w:rsidR="00E753BE" w:rsidRDefault="00E753BE" w:rsidP="00197A8B">
      <w:pPr>
        <w:spacing w:after="120" w:line="276" w:lineRule="auto"/>
        <w:ind w:right="-1"/>
        <w:jc w:val="both"/>
        <w:rPr>
          <w:rFonts w:asciiTheme="majorHAnsi" w:hAnsiTheme="majorHAnsi"/>
          <w:sz w:val="22"/>
        </w:rPr>
      </w:pPr>
      <w:r w:rsidRPr="00901E7C">
        <w:rPr>
          <w:rFonts w:asciiTheme="majorHAnsi" w:hAnsiTheme="majorHAnsi"/>
          <w:sz w:val="22"/>
        </w:rPr>
        <w:t xml:space="preserve">Nell’Allegato </w:t>
      </w:r>
      <w:r w:rsidR="0026733C" w:rsidRPr="00901E7C">
        <w:rPr>
          <w:rFonts w:asciiTheme="majorHAnsi" w:hAnsiTheme="majorHAnsi"/>
          <w:sz w:val="22"/>
        </w:rPr>
        <w:t>1</w:t>
      </w:r>
      <w:r w:rsidRPr="00901E7C">
        <w:rPr>
          <w:rFonts w:asciiTheme="majorHAnsi" w:hAnsiTheme="majorHAnsi"/>
          <w:sz w:val="22"/>
        </w:rPr>
        <w:t xml:space="preserve"> è riportata la tabella che riepiloga la mappatura delle attività, la valutazione ed il trattamento del rischio. </w:t>
      </w:r>
      <w:r w:rsidR="004D4775" w:rsidRPr="00626363">
        <w:rPr>
          <w:rFonts w:asciiTheme="majorHAnsi" w:hAnsiTheme="majorHAnsi"/>
          <w:sz w:val="22"/>
        </w:rPr>
        <w:t>La documentazione relativa al processo di valu</w:t>
      </w:r>
      <w:r w:rsidR="00E12A52" w:rsidRPr="00626363">
        <w:rPr>
          <w:rFonts w:asciiTheme="majorHAnsi" w:hAnsiTheme="majorHAnsi"/>
          <w:sz w:val="22"/>
        </w:rPr>
        <w:t>t</w:t>
      </w:r>
      <w:r w:rsidR="00EF709C" w:rsidRPr="00626363">
        <w:rPr>
          <w:rFonts w:asciiTheme="majorHAnsi" w:hAnsiTheme="majorHAnsi"/>
          <w:sz w:val="22"/>
        </w:rPr>
        <w:t>azione del rischio è archiviata</w:t>
      </w:r>
      <w:r w:rsidR="00626363" w:rsidRPr="00626363">
        <w:rPr>
          <w:rFonts w:asciiTheme="majorHAnsi" w:hAnsiTheme="majorHAnsi"/>
          <w:sz w:val="22"/>
        </w:rPr>
        <w:t xml:space="preserve"> presso gli uffici della sede sociale ubicati in Bergamo, piazzale L. Goisis, 6</w:t>
      </w:r>
      <w:r w:rsidR="006E48D9">
        <w:rPr>
          <w:rFonts w:asciiTheme="majorHAnsi" w:hAnsiTheme="majorHAnsi"/>
          <w:sz w:val="22"/>
        </w:rPr>
        <w:t>.</w:t>
      </w:r>
    </w:p>
    <w:p w14:paraId="5F78F48E" w14:textId="77777777" w:rsidR="00866775" w:rsidRPr="00F73DEB" w:rsidRDefault="006E48D9" w:rsidP="00866775">
      <w:pPr>
        <w:pStyle w:val="Titolo2"/>
        <w:rPr>
          <w:rFonts w:asciiTheme="majorHAnsi" w:hAnsiTheme="majorHAnsi" w:cstheme="majorHAnsi"/>
          <w:sz w:val="22"/>
          <w:szCs w:val="22"/>
        </w:rPr>
      </w:pPr>
      <w:bookmarkStart w:id="9" w:name="_Toc70594908"/>
      <w:r w:rsidRPr="00F73DEB">
        <w:rPr>
          <w:rFonts w:asciiTheme="majorHAnsi" w:hAnsiTheme="majorHAnsi" w:cstheme="majorHAnsi"/>
          <w:sz w:val="22"/>
          <w:szCs w:val="22"/>
        </w:rPr>
        <w:t xml:space="preserve">3.1 </w:t>
      </w:r>
      <w:r w:rsidR="0092701E" w:rsidRPr="00F73DEB">
        <w:rPr>
          <w:rFonts w:asciiTheme="majorHAnsi" w:hAnsiTheme="majorHAnsi" w:cstheme="majorHAnsi"/>
          <w:sz w:val="22"/>
          <w:szCs w:val="22"/>
        </w:rPr>
        <w:t>Monitoraggio e riesame</w:t>
      </w:r>
      <w:bookmarkEnd w:id="9"/>
    </w:p>
    <w:p w14:paraId="43B22984" w14:textId="5D2E978D" w:rsidR="0092701E" w:rsidRDefault="006E48D9" w:rsidP="00866775">
      <w:pPr>
        <w:spacing w:line="276" w:lineRule="auto"/>
        <w:ind w:left="454"/>
        <w:jc w:val="both"/>
        <w:rPr>
          <w:rFonts w:asciiTheme="majorHAnsi" w:hAnsiTheme="majorHAnsi" w:cstheme="majorHAnsi"/>
          <w:sz w:val="22"/>
        </w:rPr>
      </w:pPr>
      <w:r>
        <w:rPr>
          <w:rFonts w:asciiTheme="majorHAnsi" w:hAnsiTheme="majorHAnsi" w:cstheme="majorHAnsi"/>
          <w:sz w:val="22"/>
        </w:rPr>
        <w:t>Essendo il PTPCT un documento di programmazione, ad esso deve essere associato un adeguato monitoraggio e controllo della corretta e continua attuazione delle misure di prevenzione del rischio individuate nel Piano, nonché della loro adeguatezza.</w:t>
      </w:r>
    </w:p>
    <w:p w14:paraId="24EF93AF" w14:textId="77777777" w:rsidR="006E48D9" w:rsidRDefault="006E48D9" w:rsidP="00AA6DD3">
      <w:pPr>
        <w:spacing w:line="276" w:lineRule="auto"/>
        <w:ind w:left="454"/>
        <w:jc w:val="both"/>
        <w:rPr>
          <w:rFonts w:asciiTheme="majorHAnsi" w:hAnsiTheme="majorHAnsi" w:cstheme="majorHAnsi"/>
          <w:sz w:val="22"/>
        </w:rPr>
      </w:pPr>
      <w:r>
        <w:rPr>
          <w:rFonts w:asciiTheme="majorHAnsi" w:hAnsiTheme="majorHAnsi" w:cstheme="majorHAnsi"/>
          <w:sz w:val="22"/>
        </w:rPr>
        <w:t>Le analisi sono svolte dal RPCT, che si può avvalere anche di consulenti esterni indipendenti, con il coinvolgimento diretto dei responsabili dei processi/attività oggetto del controllo.</w:t>
      </w:r>
    </w:p>
    <w:p w14:paraId="1601552D" w14:textId="77777777" w:rsidR="006E48D9" w:rsidRDefault="006E48D9" w:rsidP="00866775">
      <w:pPr>
        <w:spacing w:line="276" w:lineRule="auto"/>
        <w:ind w:left="454"/>
        <w:jc w:val="both"/>
        <w:rPr>
          <w:rFonts w:asciiTheme="majorHAnsi" w:hAnsiTheme="majorHAnsi" w:cstheme="majorHAnsi"/>
          <w:sz w:val="22"/>
        </w:rPr>
      </w:pPr>
      <w:r>
        <w:rPr>
          <w:rFonts w:asciiTheme="majorHAnsi" w:hAnsiTheme="majorHAnsi" w:cstheme="majorHAnsi"/>
          <w:sz w:val="22"/>
        </w:rPr>
        <w:t xml:space="preserve">L’attività di monitoraggio </w:t>
      </w:r>
      <w:r w:rsidR="00325807">
        <w:rPr>
          <w:rFonts w:asciiTheme="majorHAnsi" w:hAnsiTheme="majorHAnsi" w:cstheme="majorHAnsi"/>
          <w:sz w:val="22"/>
        </w:rPr>
        <w:t xml:space="preserve">riguarda le verifiche programmate sui processi/attività risultanti dall’analisi di valutazione del rischio (Allegato 1), ma può riguardare anche verifiche </w:t>
      </w:r>
      <w:r w:rsidR="00325807" w:rsidRPr="00AA6DD3">
        <w:rPr>
          <w:rFonts w:asciiTheme="majorHAnsi" w:hAnsiTheme="majorHAnsi" w:cstheme="majorHAnsi"/>
          <w:i/>
          <w:iCs/>
          <w:sz w:val="22"/>
        </w:rPr>
        <w:t>ad hoc</w:t>
      </w:r>
      <w:r w:rsidR="00325807">
        <w:rPr>
          <w:rFonts w:asciiTheme="majorHAnsi" w:hAnsiTheme="majorHAnsi" w:cstheme="majorHAnsi"/>
          <w:sz w:val="22"/>
        </w:rPr>
        <w:t xml:space="preserve"> che dovranno essere attuate a seguito di segnalazioni che pervengono al RPCT in corso d’anno.</w:t>
      </w:r>
    </w:p>
    <w:p w14:paraId="4C2D6674" w14:textId="77777777" w:rsidR="006E48D9" w:rsidRDefault="00325807" w:rsidP="00AA6DD3">
      <w:pPr>
        <w:spacing w:line="276" w:lineRule="auto"/>
        <w:ind w:left="454"/>
        <w:jc w:val="both"/>
        <w:rPr>
          <w:rFonts w:asciiTheme="majorHAnsi" w:hAnsiTheme="majorHAnsi" w:cstheme="majorHAnsi"/>
          <w:sz w:val="22"/>
        </w:rPr>
      </w:pPr>
      <w:r>
        <w:rPr>
          <w:rFonts w:asciiTheme="majorHAnsi" w:hAnsiTheme="majorHAnsi" w:cstheme="majorHAnsi"/>
          <w:sz w:val="22"/>
        </w:rPr>
        <w:t xml:space="preserve">Gli esiti del monitoraggio e del riesame dovranno </w:t>
      </w:r>
      <w:r w:rsidR="00750267">
        <w:rPr>
          <w:rFonts w:asciiTheme="majorHAnsi" w:hAnsiTheme="majorHAnsi" w:cstheme="majorHAnsi"/>
          <w:sz w:val="22"/>
        </w:rPr>
        <w:t xml:space="preserve">essere resi noti </w:t>
      </w:r>
      <w:r>
        <w:rPr>
          <w:rFonts w:asciiTheme="majorHAnsi" w:hAnsiTheme="majorHAnsi" w:cstheme="majorHAnsi"/>
          <w:sz w:val="22"/>
        </w:rPr>
        <w:t>nella Relazione annuale del RPCT; sulla base dei risultati emersi potranno essere introdotti eventuali correttivi.</w:t>
      </w:r>
      <w:r w:rsidR="006E48D9">
        <w:rPr>
          <w:rFonts w:asciiTheme="majorHAnsi" w:hAnsiTheme="majorHAnsi" w:cstheme="majorHAnsi"/>
          <w:sz w:val="22"/>
        </w:rPr>
        <w:t xml:space="preserve"> </w:t>
      </w:r>
    </w:p>
    <w:p w14:paraId="04C05872" w14:textId="77777777" w:rsidR="00B84B92" w:rsidRDefault="00750267" w:rsidP="00AA6DD3">
      <w:pPr>
        <w:spacing w:line="276" w:lineRule="auto"/>
        <w:ind w:left="454"/>
        <w:jc w:val="both"/>
        <w:rPr>
          <w:rFonts w:asciiTheme="majorHAnsi" w:hAnsiTheme="majorHAnsi" w:cstheme="majorHAnsi"/>
          <w:sz w:val="22"/>
        </w:rPr>
      </w:pPr>
      <w:r>
        <w:rPr>
          <w:rFonts w:asciiTheme="majorHAnsi" w:hAnsiTheme="majorHAnsi" w:cstheme="majorHAnsi"/>
          <w:sz w:val="22"/>
        </w:rPr>
        <w:t xml:space="preserve">Qualora una misura di prevenzione dovesse risultare non sono </w:t>
      </w:r>
      <w:r w:rsidR="008D0CD9">
        <w:rPr>
          <w:rFonts w:asciiTheme="majorHAnsi" w:hAnsiTheme="majorHAnsi" w:cstheme="majorHAnsi"/>
          <w:sz w:val="22"/>
        </w:rPr>
        <w:t xml:space="preserve">non </w:t>
      </w:r>
      <w:r>
        <w:rPr>
          <w:rFonts w:asciiTheme="majorHAnsi" w:hAnsiTheme="majorHAnsi" w:cstheme="majorHAnsi"/>
          <w:sz w:val="22"/>
        </w:rPr>
        <w:t xml:space="preserve">applicata, ma </w:t>
      </w:r>
      <w:r w:rsidR="008D0CD9">
        <w:rPr>
          <w:rFonts w:asciiTheme="majorHAnsi" w:hAnsiTheme="majorHAnsi" w:cstheme="majorHAnsi"/>
          <w:sz w:val="22"/>
        </w:rPr>
        <w:t xml:space="preserve">anche </w:t>
      </w:r>
      <w:r>
        <w:rPr>
          <w:rFonts w:asciiTheme="majorHAnsi" w:hAnsiTheme="majorHAnsi" w:cstheme="majorHAnsi"/>
          <w:sz w:val="22"/>
        </w:rPr>
        <w:t xml:space="preserve">non idonea a prevenire il rischio, il RPCT dovrà intervenire con tempestività </w:t>
      </w:r>
      <w:r w:rsidR="008D0CD9">
        <w:rPr>
          <w:rFonts w:asciiTheme="majorHAnsi" w:hAnsiTheme="majorHAnsi" w:cstheme="majorHAnsi"/>
          <w:sz w:val="22"/>
        </w:rPr>
        <w:t>per ridefinire la modalità di trattamento del rischio.</w:t>
      </w:r>
    </w:p>
    <w:p w14:paraId="620DBAE5" w14:textId="77777777" w:rsidR="00B84B92" w:rsidRPr="00F73DEB" w:rsidRDefault="00B84B92" w:rsidP="00B84B92">
      <w:pPr>
        <w:pStyle w:val="Titolo2"/>
        <w:rPr>
          <w:rFonts w:asciiTheme="majorHAnsi" w:hAnsiTheme="majorHAnsi" w:cstheme="majorHAnsi"/>
          <w:sz w:val="22"/>
          <w:szCs w:val="22"/>
        </w:rPr>
      </w:pPr>
      <w:bookmarkStart w:id="10" w:name="_Toc70594909"/>
      <w:r w:rsidRPr="00F73DEB">
        <w:rPr>
          <w:rFonts w:asciiTheme="majorHAnsi" w:hAnsiTheme="majorHAnsi" w:cstheme="majorHAnsi"/>
          <w:sz w:val="22"/>
          <w:szCs w:val="22"/>
        </w:rPr>
        <w:lastRenderedPageBreak/>
        <w:t>3.2 Consultazione e comunicazione</w:t>
      </w:r>
      <w:bookmarkEnd w:id="10"/>
    </w:p>
    <w:p w14:paraId="43C7C6D9" w14:textId="77777777" w:rsidR="00B84B92" w:rsidRDefault="00B84B92" w:rsidP="00105C04">
      <w:pPr>
        <w:spacing w:line="276" w:lineRule="auto"/>
        <w:ind w:left="0" w:firstLine="454"/>
        <w:rPr>
          <w:rFonts w:asciiTheme="majorHAnsi" w:hAnsiTheme="majorHAnsi" w:cstheme="majorHAnsi"/>
          <w:sz w:val="22"/>
        </w:rPr>
      </w:pPr>
      <w:r>
        <w:rPr>
          <w:rFonts w:asciiTheme="majorHAnsi" w:hAnsiTheme="majorHAnsi" w:cstheme="majorHAnsi"/>
          <w:sz w:val="22"/>
        </w:rPr>
        <w:t>Nella fase di gestione e trattamento del rischio, sono fondamentali le attività di:</w:t>
      </w:r>
    </w:p>
    <w:p w14:paraId="62243CA2" w14:textId="77777777" w:rsidR="00B84B92" w:rsidRDefault="00B84B92" w:rsidP="00105C04">
      <w:pPr>
        <w:pStyle w:val="Paragrafoelenco"/>
        <w:numPr>
          <w:ilvl w:val="0"/>
          <w:numId w:val="27"/>
        </w:numPr>
        <w:spacing w:line="276" w:lineRule="auto"/>
        <w:rPr>
          <w:rFonts w:asciiTheme="majorHAnsi" w:hAnsiTheme="majorHAnsi" w:cstheme="majorHAnsi"/>
          <w:sz w:val="22"/>
        </w:rPr>
      </w:pPr>
      <w:r>
        <w:rPr>
          <w:rFonts w:asciiTheme="majorHAnsi" w:hAnsiTheme="majorHAnsi" w:cstheme="majorHAnsi"/>
          <w:sz w:val="22"/>
        </w:rPr>
        <w:t>Coinvolgimento dei soggetti interni</w:t>
      </w:r>
      <w:r w:rsidR="00506124">
        <w:rPr>
          <w:rFonts w:asciiTheme="majorHAnsi" w:hAnsiTheme="majorHAnsi" w:cstheme="majorHAnsi"/>
          <w:sz w:val="22"/>
        </w:rPr>
        <w:t>, al fine di reperire le informazioni necessarie alla definizione della strategia di prevenzione della corruzione della Società;</w:t>
      </w:r>
    </w:p>
    <w:p w14:paraId="23370FD6" w14:textId="77777777" w:rsidR="00506124" w:rsidRDefault="00506124" w:rsidP="00506124">
      <w:pPr>
        <w:pStyle w:val="Paragrafoelenco"/>
        <w:numPr>
          <w:ilvl w:val="0"/>
          <w:numId w:val="27"/>
        </w:numPr>
        <w:spacing w:line="276" w:lineRule="auto"/>
        <w:rPr>
          <w:rFonts w:asciiTheme="majorHAnsi" w:hAnsiTheme="majorHAnsi" w:cstheme="majorHAnsi"/>
          <w:sz w:val="22"/>
        </w:rPr>
      </w:pPr>
      <w:r>
        <w:rPr>
          <w:rFonts w:asciiTheme="majorHAnsi" w:hAnsiTheme="majorHAnsi" w:cstheme="majorHAnsi"/>
          <w:sz w:val="22"/>
        </w:rPr>
        <w:t>Comunicazione (interna ed esterna) delle azioni intraprese e da intraprendere, dei compiti e delle responsabilità di ciascuno e dei risultati attesi.</w:t>
      </w:r>
    </w:p>
    <w:p w14:paraId="12673752" w14:textId="71E28B0C" w:rsidR="00B84B92" w:rsidRPr="00105C04" w:rsidRDefault="00893931" w:rsidP="00893931">
      <w:pPr>
        <w:spacing w:line="276" w:lineRule="auto"/>
        <w:ind w:left="530"/>
        <w:jc w:val="both"/>
        <w:rPr>
          <w:rFonts w:asciiTheme="majorHAnsi" w:hAnsiTheme="majorHAnsi" w:cstheme="majorHAnsi"/>
          <w:sz w:val="22"/>
          <w:highlight w:val="yellow"/>
        </w:rPr>
      </w:pPr>
      <w:r w:rsidRPr="00105C04">
        <w:rPr>
          <w:rFonts w:asciiTheme="majorHAnsi" w:hAnsiTheme="majorHAnsi" w:cstheme="majorHAnsi"/>
          <w:sz w:val="22"/>
        </w:rPr>
        <w:t xml:space="preserve">Il RPCT si interfaccia costantemente con </w:t>
      </w:r>
      <w:r w:rsidR="00506124" w:rsidRPr="00893931">
        <w:rPr>
          <w:rFonts w:asciiTheme="majorHAnsi" w:hAnsiTheme="majorHAnsi" w:cstheme="majorHAnsi"/>
          <w:sz w:val="22"/>
        </w:rPr>
        <w:t>le strutture</w:t>
      </w:r>
      <w:r w:rsidR="00506124">
        <w:rPr>
          <w:rFonts w:asciiTheme="majorHAnsi" w:hAnsiTheme="majorHAnsi" w:cstheme="majorHAnsi"/>
          <w:sz w:val="22"/>
        </w:rPr>
        <w:t xml:space="preserve"> organizzative che svolgono i processi a rischio, per acquisire informazioni sulle modalità di svolgimento dei processi/attività, in modo da giungere a mappature dei processi concrete e idonee a descrivere le prassi operative della Società</w:t>
      </w:r>
      <w:r>
        <w:rPr>
          <w:rFonts w:asciiTheme="majorHAnsi" w:hAnsiTheme="majorHAnsi" w:cstheme="majorHAnsi"/>
          <w:sz w:val="22"/>
        </w:rPr>
        <w:t xml:space="preserve">. </w:t>
      </w:r>
      <w:r w:rsidR="00506124">
        <w:rPr>
          <w:rFonts w:asciiTheme="majorHAnsi" w:hAnsiTheme="majorHAnsi" w:cstheme="majorHAnsi"/>
          <w:sz w:val="22"/>
        </w:rPr>
        <w:t xml:space="preserve"> </w:t>
      </w:r>
      <w:proofErr w:type="gramStart"/>
      <w:r>
        <w:rPr>
          <w:rFonts w:asciiTheme="majorHAnsi" w:hAnsiTheme="majorHAnsi" w:cstheme="majorHAnsi"/>
          <w:sz w:val="22"/>
        </w:rPr>
        <w:t>E’</w:t>
      </w:r>
      <w:proofErr w:type="gramEnd"/>
      <w:r>
        <w:rPr>
          <w:rFonts w:asciiTheme="majorHAnsi" w:hAnsiTheme="majorHAnsi" w:cstheme="majorHAnsi"/>
          <w:sz w:val="22"/>
        </w:rPr>
        <w:t xml:space="preserve"> prevista adeguata </w:t>
      </w:r>
      <w:r w:rsidR="00506124">
        <w:rPr>
          <w:rFonts w:asciiTheme="majorHAnsi" w:hAnsiTheme="majorHAnsi" w:cstheme="majorHAnsi"/>
          <w:sz w:val="22"/>
        </w:rPr>
        <w:t xml:space="preserve">consultazione, prima dell’adozione del PTPCT, della bozza del documento, dando un congruo tempo a disposizione per eventuali osservazioni, e motivando se le stesse sono state o meno recepite. </w:t>
      </w:r>
    </w:p>
    <w:p w14:paraId="1CC20F92" w14:textId="77777777" w:rsidR="00484477" w:rsidRPr="00484477" w:rsidRDefault="00484477" w:rsidP="00105C04">
      <w:pPr>
        <w:spacing w:line="276" w:lineRule="auto"/>
        <w:ind w:left="530"/>
        <w:jc w:val="both"/>
        <w:rPr>
          <w:rFonts w:asciiTheme="majorHAnsi" w:hAnsiTheme="majorHAnsi" w:cstheme="majorHAnsi"/>
          <w:sz w:val="22"/>
        </w:rPr>
      </w:pPr>
      <w:r>
        <w:rPr>
          <w:rFonts w:asciiTheme="majorHAnsi" w:hAnsiTheme="majorHAnsi" w:cstheme="majorHAnsi"/>
          <w:sz w:val="22"/>
        </w:rPr>
        <w:t xml:space="preserve">Il coinvolgimento e la comunicazione, in ogni fase del processo di gestione del rischio, </w:t>
      </w:r>
      <w:r w:rsidR="00D15872">
        <w:rPr>
          <w:rFonts w:asciiTheme="majorHAnsi" w:hAnsiTheme="majorHAnsi" w:cstheme="majorHAnsi"/>
          <w:sz w:val="22"/>
        </w:rPr>
        <w:t>consentono</w:t>
      </w:r>
      <w:r>
        <w:rPr>
          <w:rFonts w:asciiTheme="majorHAnsi" w:hAnsiTheme="majorHAnsi" w:cstheme="majorHAnsi"/>
          <w:sz w:val="22"/>
        </w:rPr>
        <w:t>, secondo il principio della “responsabilità diffusa” di reperire importanti informazioni sugli eventi rischiosi, sulle criticità e caratteristiche del processo utili ad una più puntuale valutazione del rischio.</w:t>
      </w:r>
    </w:p>
    <w:p w14:paraId="5BDC1227" w14:textId="77777777" w:rsidR="00B84B92" w:rsidRDefault="00B84B92" w:rsidP="00105C04">
      <w:pPr>
        <w:spacing w:line="276" w:lineRule="auto"/>
        <w:ind w:left="360"/>
        <w:jc w:val="both"/>
        <w:rPr>
          <w:rFonts w:asciiTheme="majorHAnsi" w:hAnsiTheme="majorHAnsi" w:cstheme="majorHAnsi"/>
          <w:sz w:val="22"/>
        </w:rPr>
      </w:pPr>
    </w:p>
    <w:p w14:paraId="32746A81" w14:textId="77777777" w:rsidR="00105C04" w:rsidRDefault="00FC7394" w:rsidP="00197A8B">
      <w:pPr>
        <w:spacing w:after="120" w:line="276" w:lineRule="auto"/>
        <w:ind w:right="-1"/>
        <w:jc w:val="both"/>
        <w:rPr>
          <w:rFonts w:asciiTheme="majorHAnsi" w:hAnsiTheme="majorHAnsi"/>
          <w:b/>
          <w:sz w:val="22"/>
        </w:rPr>
      </w:pPr>
      <w:r>
        <w:rPr>
          <w:rFonts w:asciiTheme="majorHAnsi" w:hAnsiTheme="majorHAnsi"/>
          <w:b/>
          <w:sz w:val="22"/>
        </w:rPr>
        <w:t>Consuntivazione “obiettivi di miglioramento del PTPCT 2020-2022”</w:t>
      </w:r>
    </w:p>
    <w:p w14:paraId="41ADA3FD" w14:textId="33E6A5D3" w:rsidR="00E33791" w:rsidRPr="00B752EF" w:rsidRDefault="00E33791" w:rsidP="00197A8B">
      <w:pPr>
        <w:spacing w:after="120" w:line="276" w:lineRule="auto"/>
        <w:ind w:right="-1"/>
        <w:jc w:val="both"/>
        <w:rPr>
          <w:rFonts w:asciiTheme="majorHAnsi" w:hAnsiTheme="majorHAnsi"/>
          <w:sz w:val="22"/>
        </w:rPr>
      </w:pPr>
      <w:r>
        <w:rPr>
          <w:rFonts w:asciiTheme="majorHAnsi" w:hAnsiTheme="majorHAnsi"/>
          <w:sz w:val="22"/>
        </w:rPr>
        <w:t xml:space="preserve">Nell’apposito paragrafo </w:t>
      </w:r>
      <w:r w:rsidR="0038293D">
        <w:rPr>
          <w:rFonts w:asciiTheme="majorHAnsi" w:hAnsiTheme="majorHAnsi"/>
          <w:sz w:val="22"/>
        </w:rPr>
        <w:t>9</w:t>
      </w:r>
      <w:r>
        <w:rPr>
          <w:rFonts w:asciiTheme="majorHAnsi" w:hAnsiTheme="majorHAnsi"/>
          <w:sz w:val="22"/>
        </w:rPr>
        <w:t xml:space="preserve"> “Sintesi degli obiettivi di miglioramento e relativa pianificazione” del PTPCT </w:t>
      </w:r>
      <w:r w:rsidR="0038293D">
        <w:rPr>
          <w:rFonts w:asciiTheme="majorHAnsi" w:hAnsiTheme="majorHAnsi"/>
          <w:sz w:val="22"/>
        </w:rPr>
        <w:t>2020-2022</w:t>
      </w:r>
      <w:r>
        <w:rPr>
          <w:rFonts w:asciiTheme="majorHAnsi" w:hAnsiTheme="majorHAnsi"/>
          <w:sz w:val="22"/>
        </w:rPr>
        <w:t xml:space="preserve"> era riportato in relazione alla “Gestione del rischio” il seguente obiettivo:</w:t>
      </w:r>
    </w:p>
    <w:p w14:paraId="3D78FDF9" w14:textId="77777777" w:rsidR="004F7328" w:rsidRPr="00B752EF" w:rsidRDefault="004F7328" w:rsidP="00197A8B">
      <w:pPr>
        <w:pStyle w:val="Paragrafoelenco"/>
        <w:numPr>
          <w:ilvl w:val="0"/>
          <w:numId w:val="42"/>
        </w:numPr>
        <w:spacing w:after="120" w:line="276" w:lineRule="auto"/>
        <w:ind w:right="-1"/>
        <w:jc w:val="both"/>
        <w:rPr>
          <w:rFonts w:asciiTheme="majorHAnsi" w:hAnsiTheme="majorHAnsi"/>
          <w:b/>
          <w:sz w:val="22"/>
        </w:rPr>
      </w:pPr>
      <w:r w:rsidRPr="00B752EF">
        <w:rPr>
          <w:rFonts w:asciiTheme="majorHAnsi" w:hAnsiTheme="majorHAnsi"/>
          <w:sz w:val="22"/>
        </w:rPr>
        <w:t>I punti di miglioramento del sistema di controllo e prevenzione e la priorità degli interventi sono stati determinati in funzione del livello di rischio residuo associato a ciascuna attività e riepilogati nell’Allegato 1.</w:t>
      </w:r>
    </w:p>
    <w:p w14:paraId="65B403DC" w14:textId="400CEBFB" w:rsidR="008D0CD9" w:rsidRDefault="00436D32" w:rsidP="00197A8B">
      <w:pPr>
        <w:spacing w:after="120" w:line="276" w:lineRule="auto"/>
        <w:ind w:right="-1"/>
        <w:jc w:val="both"/>
        <w:rPr>
          <w:rFonts w:asciiTheme="majorHAnsi" w:hAnsiTheme="majorHAnsi"/>
          <w:sz w:val="22"/>
        </w:rPr>
      </w:pPr>
      <w:r>
        <w:rPr>
          <w:rFonts w:asciiTheme="majorHAnsi" w:hAnsiTheme="majorHAnsi"/>
          <w:sz w:val="22"/>
        </w:rPr>
        <w:t>A riguardo, si segnala che nel corso dell’anno 2019 è stata data piena attuazione agli obiettivi di miglioramento individuati</w:t>
      </w:r>
      <w:r w:rsidR="00E33791">
        <w:rPr>
          <w:rFonts w:asciiTheme="majorHAnsi" w:hAnsiTheme="majorHAnsi"/>
          <w:sz w:val="22"/>
        </w:rPr>
        <w:t xml:space="preserve">, </w:t>
      </w:r>
      <w:r>
        <w:rPr>
          <w:rFonts w:asciiTheme="majorHAnsi" w:hAnsiTheme="majorHAnsi"/>
          <w:sz w:val="22"/>
        </w:rPr>
        <w:t xml:space="preserve">come </w:t>
      </w:r>
      <w:r w:rsidR="00E33791">
        <w:rPr>
          <w:rFonts w:asciiTheme="majorHAnsi" w:hAnsiTheme="majorHAnsi"/>
          <w:sz w:val="22"/>
        </w:rPr>
        <w:t xml:space="preserve">descritto </w:t>
      </w:r>
      <w:r w:rsidR="004570D2">
        <w:rPr>
          <w:rFonts w:asciiTheme="majorHAnsi" w:hAnsiTheme="majorHAnsi"/>
          <w:sz w:val="22"/>
        </w:rPr>
        <w:t xml:space="preserve">nel </w:t>
      </w:r>
      <w:r w:rsidR="00E33791">
        <w:rPr>
          <w:rFonts w:asciiTheme="majorHAnsi" w:hAnsiTheme="majorHAnsi"/>
          <w:sz w:val="22"/>
        </w:rPr>
        <w:t>paragrafo 3.1</w:t>
      </w:r>
      <w:r>
        <w:rPr>
          <w:rFonts w:asciiTheme="majorHAnsi" w:hAnsiTheme="majorHAnsi"/>
          <w:sz w:val="22"/>
        </w:rPr>
        <w:t xml:space="preserve"> del PTPCT 2020-2022</w:t>
      </w:r>
      <w:r w:rsidR="004570D2">
        <w:rPr>
          <w:rFonts w:asciiTheme="majorHAnsi" w:hAnsiTheme="majorHAnsi"/>
          <w:sz w:val="22"/>
        </w:rPr>
        <w:t>.</w:t>
      </w:r>
      <w:r>
        <w:rPr>
          <w:rFonts w:asciiTheme="majorHAnsi" w:hAnsiTheme="majorHAnsi"/>
          <w:sz w:val="22"/>
        </w:rPr>
        <w:t xml:space="preserve"> </w:t>
      </w:r>
    </w:p>
    <w:p w14:paraId="4604F6EC" w14:textId="77777777" w:rsidR="004F7328" w:rsidRDefault="00757AEC" w:rsidP="00197A8B">
      <w:pPr>
        <w:spacing w:after="120" w:line="276" w:lineRule="auto"/>
        <w:ind w:right="-1"/>
        <w:jc w:val="both"/>
        <w:rPr>
          <w:rFonts w:asciiTheme="majorHAnsi" w:hAnsiTheme="majorHAnsi"/>
          <w:sz w:val="22"/>
        </w:rPr>
      </w:pPr>
      <w:r>
        <w:rPr>
          <w:rFonts w:asciiTheme="majorHAnsi" w:hAnsiTheme="majorHAnsi"/>
          <w:sz w:val="22"/>
        </w:rPr>
        <w:t>Nel</w:t>
      </w:r>
      <w:r w:rsidR="00D816DA">
        <w:rPr>
          <w:rFonts w:asciiTheme="majorHAnsi" w:hAnsiTheme="majorHAnsi"/>
          <w:sz w:val="22"/>
        </w:rPr>
        <w:t xml:space="preserve"> corso del 2020, le analisi e le valutazioni del rischio condotte non hanno individuato ulteriori obiettivi di miglioramento</w:t>
      </w:r>
      <w:r w:rsidR="006E4877">
        <w:rPr>
          <w:rFonts w:asciiTheme="majorHAnsi" w:hAnsiTheme="majorHAnsi"/>
          <w:sz w:val="22"/>
        </w:rPr>
        <w:t xml:space="preserve"> cui dare seguito nel triennio in esame.</w:t>
      </w:r>
      <w:r w:rsidR="008D0CD9">
        <w:rPr>
          <w:rFonts w:asciiTheme="majorHAnsi" w:hAnsiTheme="majorHAnsi"/>
          <w:sz w:val="22"/>
        </w:rPr>
        <w:t xml:space="preserve"> Inoltre, dalle analisi svolte in merito alla funzionalità complessiva del sistema di gestione del rischio, non sono stati individuati rischi emergenti, né previsti nuovi e/o più efficaci criteri per analisi e ponderazione del rischio.</w:t>
      </w:r>
    </w:p>
    <w:p w14:paraId="47819A12" w14:textId="77777777" w:rsidR="00D816DA" w:rsidRDefault="00D816DA" w:rsidP="00197A8B">
      <w:pPr>
        <w:spacing w:after="120" w:line="276" w:lineRule="auto"/>
        <w:ind w:right="-1"/>
        <w:jc w:val="both"/>
        <w:rPr>
          <w:rFonts w:asciiTheme="majorHAnsi" w:hAnsiTheme="majorHAnsi"/>
          <w:sz w:val="22"/>
        </w:rPr>
      </w:pPr>
    </w:p>
    <w:p w14:paraId="52007250" w14:textId="77777777" w:rsidR="00D816DA" w:rsidRDefault="00B31CDA" w:rsidP="00197A8B">
      <w:pPr>
        <w:spacing w:after="120" w:line="276" w:lineRule="auto"/>
        <w:ind w:right="-1"/>
        <w:jc w:val="both"/>
        <w:rPr>
          <w:rFonts w:asciiTheme="majorHAnsi" w:hAnsiTheme="majorHAnsi"/>
          <w:b/>
          <w:bCs/>
          <w:sz w:val="22"/>
        </w:rPr>
      </w:pPr>
      <w:r w:rsidRPr="00105C04">
        <w:rPr>
          <w:rFonts w:asciiTheme="majorHAnsi" w:hAnsiTheme="majorHAnsi"/>
          <w:b/>
          <w:bCs/>
          <w:sz w:val="22"/>
        </w:rPr>
        <w:t>Obiettivo di miglioramento PTPCT 2021-2023</w:t>
      </w:r>
    </w:p>
    <w:p w14:paraId="762E55BB" w14:textId="77777777" w:rsidR="00B31CDA" w:rsidRDefault="00B31CDA" w:rsidP="00197A8B">
      <w:pPr>
        <w:spacing w:after="120" w:line="276" w:lineRule="auto"/>
        <w:ind w:right="-1"/>
        <w:jc w:val="both"/>
        <w:rPr>
          <w:rFonts w:asciiTheme="majorHAnsi" w:hAnsiTheme="majorHAnsi"/>
          <w:sz w:val="22"/>
        </w:rPr>
      </w:pPr>
      <w:r>
        <w:rPr>
          <w:rFonts w:asciiTheme="majorHAnsi" w:hAnsiTheme="majorHAnsi"/>
          <w:sz w:val="22"/>
        </w:rPr>
        <w:t>Nell’anno 2021 si valuta l’opportunità di prevedere la verifica</w:t>
      </w:r>
      <w:r w:rsidR="001A0CE6">
        <w:rPr>
          <w:rFonts w:asciiTheme="majorHAnsi" w:hAnsiTheme="majorHAnsi"/>
          <w:sz w:val="22"/>
        </w:rPr>
        <w:t>, a cura di soggetto terzo indipendente,</w:t>
      </w:r>
      <w:r>
        <w:rPr>
          <w:rFonts w:asciiTheme="majorHAnsi" w:hAnsiTheme="majorHAnsi"/>
          <w:sz w:val="22"/>
        </w:rPr>
        <w:t xml:space="preserve"> circa l’effettiva adozione delle procedure emesse nel corso del 2019</w:t>
      </w:r>
      <w:r w:rsidR="001A0CE6">
        <w:rPr>
          <w:rFonts w:asciiTheme="majorHAnsi" w:hAnsiTheme="majorHAnsi"/>
          <w:sz w:val="22"/>
        </w:rPr>
        <w:t xml:space="preserve"> </w:t>
      </w:r>
      <w:r>
        <w:rPr>
          <w:rFonts w:asciiTheme="majorHAnsi" w:hAnsiTheme="majorHAnsi"/>
          <w:sz w:val="22"/>
        </w:rPr>
        <w:t xml:space="preserve">al fine raggiungere gli obiettivi prefissati nel PTPCT 2020-2022. </w:t>
      </w:r>
    </w:p>
    <w:p w14:paraId="6A9BCBA3" w14:textId="77777777" w:rsidR="0014291E" w:rsidRDefault="0014291E" w:rsidP="00197A8B">
      <w:pPr>
        <w:spacing w:after="120" w:line="276" w:lineRule="auto"/>
        <w:ind w:right="-1"/>
        <w:jc w:val="both"/>
        <w:rPr>
          <w:rFonts w:asciiTheme="majorHAnsi" w:hAnsiTheme="majorHAnsi"/>
          <w:sz w:val="22"/>
        </w:rPr>
      </w:pPr>
      <w:r>
        <w:rPr>
          <w:rFonts w:asciiTheme="majorHAnsi" w:hAnsiTheme="majorHAnsi"/>
          <w:sz w:val="22"/>
        </w:rPr>
        <w:t>Tale verifica permetterà di valutare l’effettiva conoscenza delle procedure adottate all’interno dell’organizzazione. Inoltre, dal momento che le procedure stesse regolano lo svolgimento dei processi a rischio individuati nell’Allegato 1 cui si rimanda, gli audit effettuati potranno rilevare importanti informazioni in merito all’effettiva adozione del PTPCT in oggetto.</w:t>
      </w:r>
    </w:p>
    <w:p w14:paraId="75E00AD9" w14:textId="77777777" w:rsidR="0066452C" w:rsidRDefault="0066452C" w:rsidP="00197A8B">
      <w:pPr>
        <w:spacing w:after="120" w:line="276" w:lineRule="auto"/>
        <w:ind w:right="-1"/>
        <w:jc w:val="both"/>
        <w:rPr>
          <w:rFonts w:asciiTheme="majorHAnsi" w:hAnsiTheme="majorHAnsi"/>
          <w:sz w:val="22"/>
        </w:rPr>
      </w:pPr>
      <w:r>
        <w:rPr>
          <w:rFonts w:asciiTheme="majorHAnsi" w:hAnsiTheme="majorHAnsi"/>
          <w:sz w:val="22"/>
        </w:rPr>
        <w:lastRenderedPageBreak/>
        <w:t>Gli indicatori di monitoraggio potranno essere di semplice verifica di attuazione (es: presenza o assenza di un determinato controllo), quantitativi (es: numero di controlli effettuati su numero di pratiche), o qualitativi (es: audit o check list volti a verificare la qualità di determinate misure di prevenzione e gestione del rischio).</w:t>
      </w:r>
    </w:p>
    <w:p w14:paraId="2F0D107B" w14:textId="77777777" w:rsidR="0066452C" w:rsidRDefault="0066452C" w:rsidP="00197A8B">
      <w:pPr>
        <w:spacing w:after="120" w:line="276" w:lineRule="auto"/>
        <w:ind w:right="-1"/>
        <w:jc w:val="both"/>
        <w:rPr>
          <w:rFonts w:asciiTheme="majorHAnsi" w:hAnsiTheme="majorHAnsi"/>
          <w:sz w:val="22"/>
        </w:rPr>
      </w:pPr>
      <w:r>
        <w:rPr>
          <w:rFonts w:asciiTheme="majorHAnsi" w:hAnsiTheme="majorHAnsi"/>
          <w:sz w:val="22"/>
        </w:rPr>
        <w:t>La programmazione degli audit dovrà avvenire con il coinvolgimento dei soggetti cui spetta la responsabilità dell’attuazione delle procedure e misure di contenimento del rischio, individuando le modalità più idonee e adeguate.</w:t>
      </w:r>
      <w:r w:rsidR="006E48D9">
        <w:rPr>
          <w:rFonts w:asciiTheme="majorHAnsi" w:hAnsiTheme="majorHAnsi"/>
          <w:sz w:val="22"/>
        </w:rPr>
        <w:t xml:space="preserve"> </w:t>
      </w:r>
    </w:p>
    <w:p w14:paraId="233E1D05" w14:textId="77777777" w:rsidR="006E48D9" w:rsidRDefault="006E48D9" w:rsidP="00197A8B">
      <w:pPr>
        <w:spacing w:after="120" w:line="276" w:lineRule="auto"/>
        <w:ind w:right="-1"/>
        <w:jc w:val="both"/>
        <w:rPr>
          <w:rFonts w:asciiTheme="majorHAnsi" w:hAnsiTheme="majorHAnsi"/>
          <w:sz w:val="22"/>
        </w:rPr>
      </w:pPr>
      <w:r>
        <w:rPr>
          <w:rFonts w:asciiTheme="majorHAnsi" w:hAnsiTheme="majorHAnsi"/>
          <w:sz w:val="22"/>
        </w:rPr>
        <w:t>A tal fine verrà predisposto un piano di audit annuale che dovrà indicare: processi/attività oggetto del monitoraggio, periodicità e modalità di svolgimento delle verifiche</w:t>
      </w:r>
      <w:r w:rsidR="00325807">
        <w:rPr>
          <w:rFonts w:asciiTheme="majorHAnsi" w:hAnsiTheme="majorHAnsi"/>
          <w:sz w:val="22"/>
        </w:rPr>
        <w:t xml:space="preserve"> tenuto conto anche delle caratteristiche organizzative della Società.</w:t>
      </w:r>
    </w:p>
    <w:p w14:paraId="396C3393" w14:textId="580D6DF8" w:rsidR="00113F5C" w:rsidRDefault="00113F5C" w:rsidP="00197A8B">
      <w:pPr>
        <w:pStyle w:val="Paragrafoelenco"/>
        <w:spacing w:after="0" w:line="276" w:lineRule="auto"/>
        <w:ind w:left="890" w:right="-1"/>
        <w:rPr>
          <w:rFonts w:asciiTheme="majorHAnsi" w:hAnsiTheme="majorHAnsi"/>
          <w:sz w:val="22"/>
        </w:rPr>
      </w:pPr>
    </w:p>
    <w:p w14:paraId="07036686" w14:textId="0E84AB95" w:rsidR="00D80121" w:rsidRPr="00901E7C" w:rsidRDefault="00D80121" w:rsidP="00F73DEB">
      <w:pPr>
        <w:pStyle w:val="Titolo1"/>
        <w:numPr>
          <w:ilvl w:val="0"/>
          <w:numId w:val="52"/>
        </w:numPr>
        <w:spacing w:before="0" w:after="120" w:line="276" w:lineRule="auto"/>
        <w:ind w:right="-1"/>
        <w:rPr>
          <w:rFonts w:asciiTheme="majorHAnsi" w:hAnsiTheme="majorHAnsi"/>
          <w:sz w:val="22"/>
          <w:szCs w:val="22"/>
        </w:rPr>
      </w:pPr>
      <w:bookmarkStart w:id="11" w:name="_Toc70594910"/>
      <w:r w:rsidRPr="00901E7C">
        <w:rPr>
          <w:rFonts w:asciiTheme="majorHAnsi" w:hAnsiTheme="majorHAnsi"/>
          <w:sz w:val="22"/>
          <w:szCs w:val="22"/>
        </w:rPr>
        <w:t>Soggetti coinvolti</w:t>
      </w:r>
      <w:bookmarkEnd w:id="11"/>
      <w:r w:rsidRPr="00901E7C">
        <w:rPr>
          <w:rFonts w:asciiTheme="majorHAnsi" w:hAnsiTheme="majorHAnsi"/>
          <w:sz w:val="22"/>
          <w:szCs w:val="22"/>
        </w:rPr>
        <w:t xml:space="preserve"> </w:t>
      </w:r>
    </w:p>
    <w:p w14:paraId="6F65A811" w14:textId="77777777" w:rsidR="002D5755" w:rsidRDefault="002D5755" w:rsidP="00197A8B">
      <w:pPr>
        <w:spacing w:after="120" w:line="276" w:lineRule="auto"/>
        <w:ind w:right="-1"/>
        <w:jc w:val="both"/>
        <w:rPr>
          <w:rFonts w:asciiTheme="majorHAnsi" w:hAnsiTheme="majorHAnsi"/>
          <w:sz w:val="22"/>
        </w:rPr>
      </w:pPr>
      <w:r>
        <w:rPr>
          <w:rFonts w:asciiTheme="majorHAnsi" w:hAnsiTheme="majorHAnsi"/>
          <w:sz w:val="22"/>
        </w:rPr>
        <w:t>L</w:t>
      </w:r>
      <w:r w:rsidRPr="002D5755">
        <w:rPr>
          <w:rFonts w:asciiTheme="majorHAnsi" w:hAnsiTheme="majorHAnsi"/>
          <w:sz w:val="22"/>
        </w:rPr>
        <w:t xml:space="preserve">a predisposizione del PTPCT </w:t>
      </w:r>
      <w:r>
        <w:rPr>
          <w:rFonts w:asciiTheme="majorHAnsi" w:hAnsiTheme="majorHAnsi"/>
          <w:sz w:val="22"/>
        </w:rPr>
        <w:t>coinvolge</w:t>
      </w:r>
      <w:r w:rsidRPr="002D5755">
        <w:rPr>
          <w:rFonts w:asciiTheme="majorHAnsi" w:hAnsiTheme="majorHAnsi"/>
          <w:sz w:val="22"/>
        </w:rPr>
        <w:t xml:space="preserve"> </w:t>
      </w:r>
      <w:r>
        <w:rPr>
          <w:rFonts w:asciiTheme="majorHAnsi" w:hAnsiTheme="majorHAnsi"/>
          <w:sz w:val="22"/>
        </w:rPr>
        <w:t xml:space="preserve">tutti coloro che, </w:t>
      </w:r>
      <w:r w:rsidRPr="002D5755">
        <w:rPr>
          <w:rFonts w:asciiTheme="majorHAnsi" w:hAnsiTheme="majorHAnsi"/>
          <w:sz w:val="22"/>
        </w:rPr>
        <w:t xml:space="preserve">all’interno </w:t>
      </w:r>
      <w:r>
        <w:rPr>
          <w:rFonts w:asciiTheme="majorHAnsi" w:hAnsiTheme="majorHAnsi"/>
          <w:sz w:val="22"/>
        </w:rPr>
        <w:t>della Società</w:t>
      </w:r>
      <w:r w:rsidRPr="002D5755">
        <w:rPr>
          <w:rFonts w:asciiTheme="majorHAnsi" w:hAnsiTheme="majorHAnsi"/>
          <w:sz w:val="22"/>
        </w:rPr>
        <w:t xml:space="preserve">, </w:t>
      </w:r>
      <w:r w:rsidR="0081493A">
        <w:rPr>
          <w:rFonts w:asciiTheme="majorHAnsi" w:hAnsiTheme="majorHAnsi"/>
          <w:sz w:val="22"/>
        </w:rPr>
        <w:t xml:space="preserve">svolgono ruoli e ricoprono funzioni che consentono di avere </w:t>
      </w:r>
      <w:r w:rsidRPr="002D5755">
        <w:rPr>
          <w:rFonts w:asciiTheme="majorHAnsi" w:hAnsiTheme="majorHAnsi"/>
          <w:sz w:val="22"/>
        </w:rPr>
        <w:t xml:space="preserve">una profonda conoscenza della struttura organizzativa, di come si configurano i processi decisionali e </w:t>
      </w:r>
      <w:r>
        <w:rPr>
          <w:rFonts w:asciiTheme="majorHAnsi" w:hAnsiTheme="majorHAnsi"/>
          <w:sz w:val="22"/>
        </w:rPr>
        <w:t>di</w:t>
      </w:r>
      <w:r w:rsidRPr="002D5755">
        <w:rPr>
          <w:rFonts w:asciiTheme="majorHAnsi" w:hAnsiTheme="majorHAnsi"/>
          <w:sz w:val="22"/>
        </w:rPr>
        <w:t xml:space="preserve"> quali </w:t>
      </w:r>
      <w:r>
        <w:rPr>
          <w:rFonts w:asciiTheme="majorHAnsi" w:hAnsiTheme="majorHAnsi"/>
          <w:sz w:val="22"/>
        </w:rPr>
        <w:t xml:space="preserve">siano i </w:t>
      </w:r>
      <w:r w:rsidRPr="002D5755">
        <w:rPr>
          <w:rFonts w:asciiTheme="majorHAnsi" w:hAnsiTheme="majorHAnsi"/>
          <w:sz w:val="22"/>
        </w:rPr>
        <w:t>profili di rischio</w:t>
      </w:r>
      <w:r>
        <w:rPr>
          <w:rFonts w:asciiTheme="majorHAnsi" w:hAnsiTheme="majorHAnsi"/>
          <w:sz w:val="22"/>
        </w:rPr>
        <w:t>.</w:t>
      </w:r>
      <w:r w:rsidR="002C286E">
        <w:rPr>
          <w:rFonts w:asciiTheme="majorHAnsi" w:hAnsiTheme="majorHAnsi"/>
          <w:sz w:val="22"/>
        </w:rPr>
        <w:t xml:space="preserve"> </w:t>
      </w:r>
    </w:p>
    <w:p w14:paraId="29ED8026" w14:textId="6DF6B186" w:rsidR="002D5755" w:rsidRDefault="002D5755" w:rsidP="00197A8B">
      <w:pPr>
        <w:spacing w:after="120" w:line="276" w:lineRule="auto"/>
        <w:ind w:right="-1"/>
        <w:jc w:val="both"/>
        <w:rPr>
          <w:rFonts w:asciiTheme="majorHAnsi" w:hAnsiTheme="majorHAnsi"/>
          <w:sz w:val="22"/>
        </w:rPr>
      </w:pPr>
      <w:r>
        <w:rPr>
          <w:rFonts w:asciiTheme="majorHAnsi" w:hAnsiTheme="majorHAnsi"/>
          <w:sz w:val="22"/>
        </w:rPr>
        <w:t xml:space="preserve">I soggetti coinvolti nella predisposizione del presente Piano, nonché </w:t>
      </w:r>
      <w:r w:rsidRPr="00105C04">
        <w:rPr>
          <w:rFonts w:asciiTheme="majorHAnsi" w:hAnsiTheme="majorHAnsi"/>
          <w:sz w:val="22"/>
        </w:rPr>
        <w:t>nel</w:t>
      </w:r>
      <w:r>
        <w:rPr>
          <w:rFonts w:asciiTheme="majorHAnsi" w:hAnsiTheme="majorHAnsi"/>
          <w:sz w:val="22"/>
        </w:rPr>
        <w:t xml:space="preserve"> più ampio</w:t>
      </w:r>
      <w:r w:rsidRPr="00105C04">
        <w:rPr>
          <w:rFonts w:asciiTheme="majorHAnsi" w:hAnsiTheme="majorHAnsi"/>
          <w:sz w:val="22"/>
        </w:rPr>
        <w:t xml:space="preserve"> processo di formazione e attuazione delle misure di prevenzione della corruzione</w:t>
      </w:r>
      <w:r>
        <w:rPr>
          <w:rFonts w:asciiTheme="majorHAnsi" w:hAnsiTheme="majorHAnsi"/>
          <w:sz w:val="22"/>
        </w:rPr>
        <w:t xml:space="preserve">, sono </w:t>
      </w:r>
      <w:r w:rsidR="002C286E">
        <w:rPr>
          <w:rFonts w:asciiTheme="majorHAnsi" w:hAnsiTheme="majorHAnsi"/>
          <w:sz w:val="22"/>
        </w:rPr>
        <w:t xml:space="preserve">pertanto </w:t>
      </w:r>
      <w:r>
        <w:rPr>
          <w:rFonts w:asciiTheme="majorHAnsi" w:hAnsiTheme="majorHAnsi"/>
          <w:sz w:val="22"/>
        </w:rPr>
        <w:t xml:space="preserve">il RPCT, </w:t>
      </w:r>
      <w:r w:rsidRPr="00105C04">
        <w:rPr>
          <w:rFonts w:asciiTheme="majorHAnsi" w:hAnsiTheme="majorHAnsi"/>
          <w:sz w:val="22"/>
        </w:rPr>
        <w:t xml:space="preserve">i dipendenti </w:t>
      </w:r>
      <w:r>
        <w:rPr>
          <w:rFonts w:asciiTheme="majorHAnsi" w:hAnsiTheme="majorHAnsi"/>
          <w:sz w:val="22"/>
        </w:rPr>
        <w:t>della Società</w:t>
      </w:r>
      <w:r w:rsidRPr="00105C04">
        <w:rPr>
          <w:rFonts w:asciiTheme="majorHAnsi" w:hAnsiTheme="majorHAnsi"/>
          <w:sz w:val="22"/>
        </w:rPr>
        <w:t xml:space="preserve"> </w:t>
      </w:r>
      <w:r>
        <w:rPr>
          <w:rFonts w:asciiTheme="majorHAnsi" w:hAnsiTheme="majorHAnsi"/>
          <w:sz w:val="22"/>
        </w:rPr>
        <w:t>che</w:t>
      </w:r>
      <w:r w:rsidRPr="00105C04">
        <w:rPr>
          <w:rFonts w:asciiTheme="majorHAnsi" w:hAnsiTheme="majorHAnsi"/>
          <w:sz w:val="22"/>
        </w:rPr>
        <w:t xml:space="preserve"> mantengono</w:t>
      </w:r>
      <w:r>
        <w:rPr>
          <w:rFonts w:asciiTheme="majorHAnsi" w:hAnsiTheme="majorHAnsi"/>
          <w:sz w:val="22"/>
        </w:rPr>
        <w:t xml:space="preserve"> </w:t>
      </w:r>
      <w:r w:rsidRPr="00105C04">
        <w:rPr>
          <w:rFonts w:asciiTheme="majorHAnsi" w:hAnsiTheme="majorHAnsi"/>
          <w:sz w:val="22"/>
        </w:rPr>
        <w:t>il proprio personale livello di responsabilità in relazione ai compiti svolti</w:t>
      </w:r>
      <w:r>
        <w:rPr>
          <w:rFonts w:asciiTheme="majorHAnsi" w:hAnsiTheme="majorHAnsi"/>
          <w:sz w:val="22"/>
        </w:rPr>
        <w:t xml:space="preserve">, nonché </w:t>
      </w:r>
      <w:r w:rsidR="00DC32A8">
        <w:rPr>
          <w:rFonts w:asciiTheme="majorHAnsi" w:hAnsiTheme="majorHAnsi"/>
          <w:sz w:val="22"/>
        </w:rPr>
        <w:t>gli amministratori</w:t>
      </w:r>
      <w:r w:rsidRPr="002D5755">
        <w:rPr>
          <w:rFonts w:asciiTheme="majorHAnsi" w:hAnsiTheme="majorHAnsi"/>
          <w:sz w:val="22"/>
        </w:rPr>
        <w:t xml:space="preserve"> e coloro che a vario titolo sono responsabili dell’attività </w:t>
      </w:r>
      <w:r>
        <w:rPr>
          <w:rFonts w:asciiTheme="majorHAnsi" w:hAnsiTheme="majorHAnsi"/>
          <w:sz w:val="22"/>
        </w:rPr>
        <w:t>della Società.</w:t>
      </w:r>
      <w:r w:rsidRPr="002D5755">
        <w:rPr>
          <w:rFonts w:asciiTheme="majorHAnsi" w:hAnsiTheme="majorHAnsi"/>
          <w:sz w:val="22"/>
        </w:rPr>
        <w:t xml:space="preserve"> </w:t>
      </w:r>
      <w:r w:rsidR="00E85EC6">
        <w:rPr>
          <w:rFonts w:asciiTheme="majorHAnsi" w:hAnsiTheme="majorHAnsi"/>
          <w:sz w:val="22"/>
        </w:rPr>
        <w:t>A riguardo, si allega l’organigramma in vigore alla data di riferimento del presente Piano.</w:t>
      </w:r>
    </w:p>
    <w:p w14:paraId="175A01E8" w14:textId="77777777" w:rsidR="0081493A" w:rsidRDefault="0081493A" w:rsidP="00197A8B">
      <w:pPr>
        <w:spacing w:after="120" w:line="276" w:lineRule="auto"/>
        <w:ind w:right="-1"/>
        <w:jc w:val="both"/>
        <w:rPr>
          <w:rFonts w:asciiTheme="majorHAnsi" w:hAnsiTheme="majorHAnsi"/>
          <w:sz w:val="22"/>
        </w:rPr>
      </w:pPr>
      <w:r w:rsidRPr="0081493A">
        <w:rPr>
          <w:rFonts w:asciiTheme="majorHAnsi" w:hAnsiTheme="majorHAnsi"/>
          <w:sz w:val="22"/>
        </w:rPr>
        <w:t>Si descrivono di seguito i compiti e le funzioni principali dei soggetti coinvolti nella predisposizione del PTPCT</w:t>
      </w:r>
      <w:r w:rsidR="00E85EC6">
        <w:rPr>
          <w:rFonts w:asciiTheme="majorHAnsi" w:hAnsiTheme="majorHAnsi"/>
          <w:sz w:val="22"/>
        </w:rPr>
        <w:t>, in aderenza a quanto previsto dal PNA 2019</w:t>
      </w:r>
      <w:r>
        <w:rPr>
          <w:rFonts w:asciiTheme="majorHAnsi" w:hAnsiTheme="majorHAnsi"/>
          <w:sz w:val="22"/>
        </w:rPr>
        <w:t>.</w:t>
      </w:r>
    </w:p>
    <w:p w14:paraId="7307DB6C" w14:textId="77777777" w:rsidR="00E5392C" w:rsidRPr="00105C04" w:rsidRDefault="00E5392C" w:rsidP="00E5392C">
      <w:pPr>
        <w:pStyle w:val="Paragrafoelenco"/>
        <w:numPr>
          <w:ilvl w:val="0"/>
          <w:numId w:val="27"/>
        </w:numPr>
        <w:spacing w:after="120" w:line="276" w:lineRule="auto"/>
        <w:ind w:right="-1"/>
        <w:jc w:val="both"/>
        <w:rPr>
          <w:rFonts w:asciiTheme="majorHAnsi" w:hAnsiTheme="majorHAnsi"/>
          <w:b/>
          <w:bCs/>
          <w:sz w:val="22"/>
        </w:rPr>
      </w:pPr>
      <w:r w:rsidRPr="00105C04">
        <w:rPr>
          <w:rFonts w:asciiTheme="majorHAnsi" w:hAnsiTheme="majorHAnsi"/>
          <w:b/>
          <w:bCs/>
          <w:sz w:val="22"/>
        </w:rPr>
        <w:t>Il Responsabile della prevenzione della corruzione e trasparenza (RPCT)</w:t>
      </w:r>
    </w:p>
    <w:p w14:paraId="0F79BCA4" w14:textId="77777777" w:rsidR="00634A23" w:rsidRPr="00105C04" w:rsidRDefault="00634A23" w:rsidP="00634A23">
      <w:pPr>
        <w:spacing w:after="120" w:line="276" w:lineRule="auto"/>
        <w:ind w:left="530" w:right="-1"/>
        <w:jc w:val="both"/>
        <w:rPr>
          <w:rFonts w:asciiTheme="majorHAnsi" w:hAnsiTheme="majorHAnsi"/>
          <w:sz w:val="22"/>
        </w:rPr>
      </w:pPr>
      <w:r>
        <w:rPr>
          <w:rFonts w:asciiTheme="majorHAnsi" w:hAnsiTheme="majorHAnsi"/>
          <w:sz w:val="22"/>
        </w:rPr>
        <w:t xml:space="preserve">Tale figura </w:t>
      </w:r>
      <w:r w:rsidRPr="00105C04">
        <w:rPr>
          <w:rFonts w:asciiTheme="majorHAnsi" w:hAnsiTheme="majorHAnsi"/>
          <w:sz w:val="22"/>
        </w:rPr>
        <w:t>è</w:t>
      </w:r>
      <w:r>
        <w:rPr>
          <w:rFonts w:asciiTheme="majorHAnsi" w:hAnsiTheme="majorHAnsi"/>
          <w:sz w:val="22"/>
        </w:rPr>
        <w:t xml:space="preserve"> </w:t>
      </w:r>
      <w:r w:rsidRPr="00105C04">
        <w:rPr>
          <w:rFonts w:asciiTheme="majorHAnsi" w:hAnsiTheme="majorHAnsi"/>
          <w:sz w:val="22"/>
        </w:rPr>
        <w:t xml:space="preserve">regolata nella Legge 6 novembre 2012, n. 190 </w:t>
      </w:r>
      <w:r>
        <w:rPr>
          <w:rFonts w:asciiTheme="majorHAnsi" w:hAnsiTheme="majorHAnsi"/>
          <w:sz w:val="22"/>
        </w:rPr>
        <w:t xml:space="preserve">la quale </w:t>
      </w:r>
      <w:r w:rsidRPr="00105C04">
        <w:rPr>
          <w:rFonts w:asciiTheme="majorHAnsi" w:hAnsiTheme="majorHAnsi"/>
          <w:sz w:val="22"/>
        </w:rPr>
        <w:t>stabilisce che l’organo di indirizzo</w:t>
      </w:r>
      <w:r w:rsidRPr="00105C04">
        <w:rPr>
          <w:rFonts w:asciiTheme="majorHAnsi" w:hAnsiTheme="majorHAnsi"/>
          <w:i/>
          <w:iCs/>
          <w:sz w:val="22"/>
        </w:rPr>
        <w:t>:</w:t>
      </w:r>
    </w:p>
    <w:p w14:paraId="4C46A38A" w14:textId="77777777" w:rsidR="00634A23" w:rsidRDefault="00634A23" w:rsidP="00634A23">
      <w:pPr>
        <w:pStyle w:val="Paragrafoelenco"/>
        <w:numPr>
          <w:ilvl w:val="1"/>
          <w:numId w:val="27"/>
        </w:numPr>
        <w:spacing w:after="120" w:line="276" w:lineRule="auto"/>
        <w:ind w:right="-1"/>
        <w:jc w:val="both"/>
        <w:rPr>
          <w:rFonts w:asciiTheme="majorHAnsi" w:hAnsiTheme="majorHAnsi"/>
          <w:i/>
          <w:iCs/>
          <w:sz w:val="22"/>
        </w:rPr>
      </w:pPr>
      <w:r w:rsidRPr="00105C04">
        <w:rPr>
          <w:rFonts w:asciiTheme="majorHAnsi" w:hAnsiTheme="majorHAnsi"/>
          <w:i/>
          <w:iCs/>
          <w:sz w:val="22"/>
        </w:rPr>
        <w:t>“individua, di norma tra i dirigenti di ruolo in servizio, il Responsabile della</w:t>
      </w:r>
      <w:r>
        <w:rPr>
          <w:rFonts w:asciiTheme="majorHAnsi" w:hAnsiTheme="majorHAnsi"/>
          <w:i/>
          <w:iCs/>
          <w:sz w:val="22"/>
        </w:rPr>
        <w:t xml:space="preserve"> </w:t>
      </w:r>
      <w:r w:rsidRPr="00105C04">
        <w:rPr>
          <w:rFonts w:asciiTheme="majorHAnsi" w:hAnsiTheme="majorHAnsi"/>
          <w:i/>
          <w:iCs/>
          <w:sz w:val="22"/>
        </w:rPr>
        <w:t>prevenzione della corruzione e della trasparenza, disponendo le eventuali</w:t>
      </w:r>
      <w:r>
        <w:rPr>
          <w:rFonts w:asciiTheme="majorHAnsi" w:hAnsiTheme="majorHAnsi"/>
          <w:i/>
          <w:iCs/>
          <w:sz w:val="22"/>
        </w:rPr>
        <w:t xml:space="preserve"> </w:t>
      </w:r>
      <w:r w:rsidRPr="00105C04">
        <w:rPr>
          <w:rFonts w:asciiTheme="majorHAnsi" w:hAnsiTheme="majorHAnsi"/>
          <w:i/>
          <w:iCs/>
          <w:sz w:val="22"/>
        </w:rPr>
        <w:t>modifiche organizzative necessarie per assicurare funzioni e poteri idonei per lo</w:t>
      </w:r>
      <w:r>
        <w:rPr>
          <w:rFonts w:asciiTheme="majorHAnsi" w:hAnsiTheme="majorHAnsi"/>
          <w:i/>
          <w:iCs/>
          <w:sz w:val="22"/>
        </w:rPr>
        <w:t xml:space="preserve"> </w:t>
      </w:r>
      <w:r w:rsidRPr="00105C04">
        <w:rPr>
          <w:rFonts w:asciiTheme="majorHAnsi" w:hAnsiTheme="majorHAnsi"/>
          <w:i/>
          <w:iCs/>
          <w:sz w:val="22"/>
        </w:rPr>
        <w:t xml:space="preserve">svolgimento dell'incarico con piena autonomia ed effettività” </w:t>
      </w:r>
      <w:r w:rsidRPr="00105C04">
        <w:rPr>
          <w:rFonts w:asciiTheme="majorHAnsi" w:hAnsiTheme="majorHAnsi"/>
          <w:sz w:val="22"/>
        </w:rPr>
        <w:t>(art. 1, co. 7)</w:t>
      </w:r>
      <w:r w:rsidRPr="00105C04">
        <w:rPr>
          <w:rFonts w:asciiTheme="majorHAnsi" w:hAnsiTheme="majorHAnsi"/>
          <w:i/>
          <w:iCs/>
          <w:sz w:val="22"/>
        </w:rPr>
        <w:t>;</w:t>
      </w:r>
    </w:p>
    <w:p w14:paraId="4CFCB54E" w14:textId="77777777" w:rsidR="00634A23" w:rsidRPr="00105C04" w:rsidRDefault="00634A23" w:rsidP="00634A23">
      <w:pPr>
        <w:pStyle w:val="Paragrafoelenco"/>
        <w:numPr>
          <w:ilvl w:val="1"/>
          <w:numId w:val="27"/>
        </w:numPr>
        <w:spacing w:after="120" w:line="276" w:lineRule="auto"/>
        <w:ind w:right="-1"/>
        <w:jc w:val="both"/>
        <w:rPr>
          <w:rFonts w:asciiTheme="majorHAnsi" w:hAnsiTheme="majorHAnsi"/>
          <w:i/>
          <w:iCs/>
          <w:sz w:val="22"/>
        </w:rPr>
      </w:pPr>
      <w:r w:rsidRPr="00105C04">
        <w:rPr>
          <w:rFonts w:asciiTheme="majorHAnsi" w:hAnsiTheme="majorHAnsi"/>
          <w:sz w:val="22"/>
        </w:rPr>
        <w:t>“</w:t>
      </w:r>
      <w:r w:rsidRPr="00105C04">
        <w:rPr>
          <w:rFonts w:asciiTheme="majorHAnsi" w:hAnsiTheme="majorHAnsi"/>
          <w:i/>
          <w:iCs/>
          <w:sz w:val="22"/>
        </w:rPr>
        <w:t>adotta il Piano triennale per la prevenzione della corruzione su proposta del</w:t>
      </w:r>
      <w:r>
        <w:rPr>
          <w:rFonts w:asciiTheme="majorHAnsi" w:hAnsiTheme="majorHAnsi"/>
          <w:i/>
          <w:iCs/>
          <w:sz w:val="22"/>
        </w:rPr>
        <w:t xml:space="preserve"> </w:t>
      </w:r>
      <w:r w:rsidRPr="00105C04">
        <w:rPr>
          <w:rFonts w:asciiTheme="majorHAnsi" w:hAnsiTheme="majorHAnsi"/>
          <w:i/>
          <w:iCs/>
          <w:sz w:val="22"/>
        </w:rPr>
        <w:t>Responsabile della prevenzione della corruzione e della trasparenza entro il 31</w:t>
      </w:r>
      <w:r>
        <w:rPr>
          <w:rFonts w:asciiTheme="majorHAnsi" w:hAnsiTheme="majorHAnsi"/>
          <w:i/>
          <w:iCs/>
          <w:sz w:val="22"/>
        </w:rPr>
        <w:t xml:space="preserve"> </w:t>
      </w:r>
      <w:r w:rsidRPr="00105C04">
        <w:rPr>
          <w:rFonts w:asciiTheme="majorHAnsi" w:hAnsiTheme="majorHAnsi"/>
          <w:i/>
          <w:iCs/>
          <w:sz w:val="22"/>
        </w:rPr>
        <w:t xml:space="preserve">gennaio di ogni anno” </w:t>
      </w:r>
      <w:r w:rsidRPr="00105C04">
        <w:rPr>
          <w:rFonts w:asciiTheme="majorHAnsi" w:hAnsiTheme="majorHAnsi"/>
          <w:sz w:val="22"/>
        </w:rPr>
        <w:t>(art. 1, co. 8).</w:t>
      </w:r>
    </w:p>
    <w:p w14:paraId="15C458D1" w14:textId="77777777" w:rsidR="00043171" w:rsidRDefault="00043171" w:rsidP="00105C04">
      <w:pPr>
        <w:spacing w:after="120" w:line="276" w:lineRule="auto"/>
        <w:ind w:left="567" w:right="-1"/>
        <w:jc w:val="both"/>
        <w:rPr>
          <w:rFonts w:asciiTheme="majorHAnsi" w:hAnsiTheme="majorHAnsi"/>
          <w:sz w:val="22"/>
        </w:rPr>
      </w:pPr>
      <w:r>
        <w:rPr>
          <w:rFonts w:asciiTheme="majorHAnsi" w:hAnsiTheme="majorHAnsi"/>
          <w:sz w:val="22"/>
        </w:rPr>
        <w:t xml:space="preserve">Il RPCT è </w:t>
      </w:r>
      <w:r w:rsidRPr="00043171">
        <w:rPr>
          <w:rFonts w:asciiTheme="majorHAnsi" w:hAnsiTheme="majorHAnsi"/>
          <w:sz w:val="22"/>
        </w:rPr>
        <w:t xml:space="preserve">punto di riferimento fondamentale interno ad ogni amministrazione per l’attuazione </w:t>
      </w:r>
      <w:r>
        <w:rPr>
          <w:rFonts w:asciiTheme="majorHAnsi" w:hAnsiTheme="majorHAnsi"/>
          <w:sz w:val="22"/>
        </w:rPr>
        <w:t xml:space="preserve">della Legge n. 190/2012. </w:t>
      </w:r>
      <w:r w:rsidRPr="00043171">
        <w:rPr>
          <w:rFonts w:asciiTheme="majorHAnsi" w:hAnsiTheme="majorHAnsi"/>
          <w:sz w:val="22"/>
        </w:rPr>
        <w:t xml:space="preserve">Il ruolo di tale soggetto è stato poi rafforzato dal </w:t>
      </w:r>
      <w:r>
        <w:rPr>
          <w:rFonts w:asciiTheme="majorHAnsi" w:hAnsiTheme="majorHAnsi"/>
          <w:sz w:val="22"/>
        </w:rPr>
        <w:t>D</w:t>
      </w:r>
      <w:r w:rsidRPr="00043171">
        <w:rPr>
          <w:rFonts w:asciiTheme="majorHAnsi" w:hAnsiTheme="majorHAnsi"/>
          <w:sz w:val="22"/>
        </w:rPr>
        <w:t>.lgs. 97/2016 che ha attribuito allo stesso anche la funzione di Responsabile della trasparenz</w:t>
      </w:r>
      <w:r>
        <w:rPr>
          <w:rFonts w:asciiTheme="majorHAnsi" w:hAnsiTheme="majorHAnsi"/>
          <w:sz w:val="22"/>
        </w:rPr>
        <w:t>a.</w:t>
      </w:r>
      <w:r w:rsidR="004802CE" w:rsidRPr="00901E7C">
        <w:rPr>
          <w:rFonts w:asciiTheme="majorHAnsi" w:hAnsiTheme="majorHAnsi"/>
          <w:sz w:val="22"/>
        </w:rPr>
        <w:t xml:space="preserve"> In materia di Trasparenza i compiti sono disciplinati dagli artt. 43 e 44 </w:t>
      </w:r>
      <w:r w:rsidR="004802CE">
        <w:rPr>
          <w:rFonts w:asciiTheme="majorHAnsi" w:hAnsiTheme="majorHAnsi"/>
          <w:sz w:val="22"/>
        </w:rPr>
        <w:t>D</w:t>
      </w:r>
      <w:r w:rsidR="004802CE" w:rsidRPr="00901E7C">
        <w:rPr>
          <w:rFonts w:asciiTheme="majorHAnsi" w:hAnsiTheme="majorHAnsi"/>
          <w:sz w:val="22"/>
        </w:rPr>
        <w:t>.lgs. n. 33 del 2013.</w:t>
      </w:r>
    </w:p>
    <w:p w14:paraId="288FF77C" w14:textId="1E125FBA" w:rsidR="008C4468" w:rsidRPr="00105C04" w:rsidRDefault="00894C45" w:rsidP="00105C04">
      <w:pPr>
        <w:spacing w:after="120" w:line="276" w:lineRule="auto"/>
        <w:ind w:left="567" w:right="-1"/>
        <w:jc w:val="both"/>
        <w:rPr>
          <w:rFonts w:asciiTheme="majorHAnsi" w:hAnsiTheme="majorHAnsi"/>
          <w:sz w:val="22"/>
        </w:rPr>
      </w:pPr>
      <w:r w:rsidRPr="00105C04">
        <w:rPr>
          <w:rFonts w:asciiTheme="majorHAnsi" w:hAnsiTheme="majorHAnsi"/>
          <w:sz w:val="22"/>
        </w:rPr>
        <w:t>L’Autorità</w:t>
      </w:r>
      <w:r>
        <w:rPr>
          <w:rFonts w:asciiTheme="majorHAnsi" w:hAnsiTheme="majorHAnsi"/>
          <w:sz w:val="22"/>
        </w:rPr>
        <w:t xml:space="preserve"> nazionale anticorruzione (ANAC),</w:t>
      </w:r>
      <w:r w:rsidRPr="00105C04">
        <w:rPr>
          <w:rFonts w:asciiTheme="majorHAnsi" w:hAnsiTheme="majorHAnsi"/>
          <w:sz w:val="22"/>
        </w:rPr>
        <w:t xml:space="preserve"> nel tempo ha approfondito vari aspetti della disciplina</w:t>
      </w:r>
      <w:r>
        <w:rPr>
          <w:rFonts w:asciiTheme="majorHAnsi" w:hAnsiTheme="majorHAnsi"/>
          <w:sz w:val="22"/>
        </w:rPr>
        <w:t xml:space="preserve"> del RPCT.</w:t>
      </w:r>
      <w:r w:rsidR="00F6107C">
        <w:rPr>
          <w:rFonts w:asciiTheme="majorHAnsi" w:hAnsiTheme="majorHAnsi"/>
          <w:sz w:val="22"/>
        </w:rPr>
        <w:t xml:space="preserve"> </w:t>
      </w:r>
      <w:r w:rsidR="008C4468" w:rsidRPr="00105C04">
        <w:rPr>
          <w:rFonts w:asciiTheme="majorHAnsi" w:hAnsiTheme="majorHAnsi"/>
          <w:sz w:val="22"/>
        </w:rPr>
        <w:t>Sul ruolo e i poteri del Responsabile della prevenzione della corruzione e della trasparenza,</w:t>
      </w:r>
      <w:r w:rsidR="00FF49F4">
        <w:rPr>
          <w:rFonts w:asciiTheme="majorHAnsi" w:hAnsiTheme="majorHAnsi"/>
          <w:sz w:val="22"/>
        </w:rPr>
        <w:t xml:space="preserve"> si citano le Delibere </w:t>
      </w:r>
      <w:r w:rsidR="008C4468" w:rsidRPr="00105C04">
        <w:rPr>
          <w:rFonts w:asciiTheme="majorHAnsi" w:hAnsiTheme="majorHAnsi"/>
          <w:sz w:val="22"/>
        </w:rPr>
        <w:t xml:space="preserve">ANAC </w:t>
      </w:r>
      <w:r w:rsidR="00FF49F4">
        <w:rPr>
          <w:rFonts w:asciiTheme="majorHAnsi" w:hAnsiTheme="majorHAnsi"/>
          <w:sz w:val="22"/>
        </w:rPr>
        <w:t xml:space="preserve">n. 833/2016 e </w:t>
      </w:r>
      <w:r w:rsidR="008C4468" w:rsidRPr="00105C04">
        <w:rPr>
          <w:rFonts w:asciiTheme="majorHAnsi" w:hAnsiTheme="majorHAnsi"/>
          <w:sz w:val="22"/>
        </w:rPr>
        <w:t>n. 840 del 2 ottobre 2018</w:t>
      </w:r>
      <w:r w:rsidR="00FF49F4">
        <w:rPr>
          <w:rFonts w:asciiTheme="majorHAnsi" w:hAnsiTheme="majorHAnsi"/>
          <w:sz w:val="22"/>
        </w:rPr>
        <w:t xml:space="preserve"> </w:t>
      </w:r>
      <w:r w:rsidR="008C4468" w:rsidRPr="00105C04">
        <w:rPr>
          <w:rFonts w:asciiTheme="majorHAnsi" w:hAnsiTheme="majorHAnsi"/>
          <w:sz w:val="22"/>
        </w:rPr>
        <w:t>(Allegato n. 1 al PNA 2018)</w:t>
      </w:r>
      <w:r w:rsidR="00FF49F4">
        <w:rPr>
          <w:rFonts w:asciiTheme="majorHAnsi" w:hAnsiTheme="majorHAnsi"/>
          <w:sz w:val="22"/>
        </w:rPr>
        <w:t>,</w:t>
      </w:r>
      <w:r w:rsidR="008C4468" w:rsidRPr="00105C04">
        <w:rPr>
          <w:rFonts w:asciiTheme="majorHAnsi" w:hAnsiTheme="majorHAnsi"/>
          <w:sz w:val="22"/>
        </w:rPr>
        <w:t xml:space="preserve"> in cui sono state date indicazioni interpretative ed operative con particolare riferimento ai poteri di verifica, controllo e istruttori del RPCT</w:t>
      </w:r>
      <w:r w:rsidR="00FF49F4">
        <w:rPr>
          <w:rFonts w:asciiTheme="majorHAnsi" w:hAnsiTheme="majorHAnsi"/>
          <w:sz w:val="22"/>
        </w:rPr>
        <w:t>.</w:t>
      </w:r>
      <w:r w:rsidR="008C4468" w:rsidRPr="00105C04">
        <w:rPr>
          <w:rFonts w:asciiTheme="majorHAnsi" w:hAnsiTheme="majorHAnsi"/>
          <w:sz w:val="22"/>
        </w:rPr>
        <w:t xml:space="preserve"> </w:t>
      </w:r>
    </w:p>
    <w:p w14:paraId="3616144F" w14:textId="77777777" w:rsidR="00634A23" w:rsidRDefault="008C4468" w:rsidP="00105C04">
      <w:pPr>
        <w:spacing w:after="120" w:line="276" w:lineRule="auto"/>
        <w:ind w:left="567" w:right="-1"/>
        <w:jc w:val="both"/>
        <w:rPr>
          <w:rFonts w:asciiTheme="majorHAnsi" w:hAnsiTheme="majorHAnsi"/>
          <w:sz w:val="22"/>
        </w:rPr>
      </w:pPr>
      <w:r w:rsidRPr="00105C04">
        <w:rPr>
          <w:rFonts w:asciiTheme="majorHAnsi" w:hAnsiTheme="majorHAnsi"/>
          <w:sz w:val="22"/>
        </w:rPr>
        <w:t>I poteri di vigilanza e controllo del RPCT sono funzionali al ruolo principale che il legislatore</w:t>
      </w:r>
      <w:r w:rsidR="00211565" w:rsidRPr="00105C04">
        <w:rPr>
          <w:rFonts w:asciiTheme="majorHAnsi" w:hAnsiTheme="majorHAnsi"/>
          <w:sz w:val="22"/>
        </w:rPr>
        <w:t xml:space="preserve"> gli</w:t>
      </w:r>
      <w:r w:rsidRPr="00105C04">
        <w:rPr>
          <w:rFonts w:asciiTheme="majorHAnsi" w:hAnsiTheme="majorHAnsi"/>
          <w:sz w:val="22"/>
        </w:rPr>
        <w:t xml:space="preserve"> assegna</w:t>
      </w:r>
      <w:r w:rsidR="00211565" w:rsidRPr="00105C04">
        <w:rPr>
          <w:rFonts w:asciiTheme="majorHAnsi" w:hAnsiTheme="majorHAnsi"/>
          <w:sz w:val="22"/>
        </w:rPr>
        <w:t>, ovvero quello di</w:t>
      </w:r>
      <w:r w:rsidRPr="00105C04">
        <w:rPr>
          <w:rFonts w:asciiTheme="majorHAnsi" w:hAnsiTheme="majorHAnsi"/>
          <w:sz w:val="22"/>
        </w:rPr>
        <w:t xml:space="preserve"> proporre e di predisporre adeguati strumenti interni all’amministrazione per </w:t>
      </w:r>
      <w:r w:rsidRPr="00105C04">
        <w:rPr>
          <w:rFonts w:asciiTheme="majorHAnsi" w:hAnsiTheme="majorHAnsi"/>
          <w:sz w:val="22"/>
        </w:rPr>
        <w:lastRenderedPageBreak/>
        <w:t>contrastare l’insorgenza di fenomeni</w:t>
      </w:r>
      <w:r w:rsidR="00BD7505" w:rsidRPr="00105C04">
        <w:rPr>
          <w:rFonts w:asciiTheme="majorHAnsi" w:hAnsiTheme="majorHAnsi"/>
          <w:sz w:val="22"/>
        </w:rPr>
        <w:t xml:space="preserve"> </w:t>
      </w:r>
      <w:r w:rsidRPr="00105C04">
        <w:rPr>
          <w:rFonts w:asciiTheme="majorHAnsi" w:hAnsiTheme="majorHAnsi"/>
          <w:sz w:val="22"/>
        </w:rPr>
        <w:t>corruttivi (riassunti nel PTPCT). Riguardo a questo punto, nella suddetta Delibera, l’ANAC</w:t>
      </w:r>
      <w:r w:rsidR="00BD7505" w:rsidRPr="00105C04">
        <w:rPr>
          <w:rFonts w:asciiTheme="majorHAnsi" w:hAnsiTheme="majorHAnsi"/>
          <w:sz w:val="22"/>
        </w:rPr>
        <w:t xml:space="preserve"> </w:t>
      </w:r>
      <w:r w:rsidRPr="00105C04">
        <w:rPr>
          <w:rFonts w:asciiTheme="majorHAnsi" w:hAnsiTheme="majorHAnsi"/>
          <w:sz w:val="22"/>
        </w:rPr>
        <w:t>evidenzia che “il cardine dei poteri del RPCT è centrato proprio sul prevenire la</w:t>
      </w:r>
      <w:r w:rsidR="00BD7505" w:rsidRPr="00105C04">
        <w:rPr>
          <w:rFonts w:asciiTheme="majorHAnsi" w:hAnsiTheme="majorHAnsi"/>
          <w:sz w:val="22"/>
        </w:rPr>
        <w:t xml:space="preserve"> </w:t>
      </w:r>
      <w:r w:rsidRPr="00105C04">
        <w:rPr>
          <w:rFonts w:asciiTheme="majorHAnsi" w:hAnsiTheme="majorHAnsi"/>
          <w:sz w:val="22"/>
        </w:rPr>
        <w:t>corruzione</w:t>
      </w:r>
      <w:r w:rsidRPr="00105C04">
        <w:rPr>
          <w:rFonts w:asciiTheme="majorHAnsi" w:hAnsiTheme="majorHAnsi"/>
          <w:b/>
          <w:bCs/>
          <w:sz w:val="22"/>
        </w:rPr>
        <w:t xml:space="preserve"> </w:t>
      </w:r>
      <w:r w:rsidRPr="00105C04">
        <w:rPr>
          <w:rFonts w:asciiTheme="majorHAnsi" w:hAnsiTheme="majorHAnsi"/>
          <w:sz w:val="22"/>
        </w:rPr>
        <w:t>- ossia sulla adeguata predisposizione degli strumenti interni</w:t>
      </w:r>
      <w:r w:rsidR="00BD7505" w:rsidRPr="00105C04">
        <w:rPr>
          <w:rFonts w:asciiTheme="majorHAnsi" w:hAnsiTheme="majorHAnsi"/>
          <w:sz w:val="22"/>
        </w:rPr>
        <w:t xml:space="preserve"> </w:t>
      </w:r>
      <w:r w:rsidRPr="00105C04">
        <w:rPr>
          <w:rFonts w:asciiTheme="majorHAnsi" w:hAnsiTheme="majorHAnsi"/>
          <w:sz w:val="22"/>
        </w:rPr>
        <w:t>all’amministrazione (PTPC e relative misure di prevenzione</w:t>
      </w:r>
      <w:r w:rsidR="00BD7505" w:rsidRPr="00105C04">
        <w:rPr>
          <w:rFonts w:asciiTheme="majorHAnsi" w:hAnsiTheme="majorHAnsi"/>
          <w:sz w:val="22"/>
        </w:rPr>
        <w:t>,</w:t>
      </w:r>
      <w:r w:rsidRPr="00105C04">
        <w:rPr>
          <w:rFonts w:asciiTheme="majorHAnsi" w:hAnsiTheme="majorHAnsi"/>
          <w:sz w:val="22"/>
        </w:rPr>
        <w:t xml:space="preserve"> ivi compresa la trasparenza)</w:t>
      </w:r>
      <w:r w:rsidR="00BD7505" w:rsidRPr="00105C04">
        <w:rPr>
          <w:rFonts w:asciiTheme="majorHAnsi" w:hAnsiTheme="majorHAnsi"/>
          <w:sz w:val="22"/>
        </w:rPr>
        <w:t xml:space="preserve"> </w:t>
      </w:r>
      <w:r w:rsidRPr="00105C04">
        <w:rPr>
          <w:rFonts w:asciiTheme="majorHAnsi" w:hAnsiTheme="majorHAnsi"/>
          <w:sz w:val="22"/>
        </w:rPr>
        <w:t>per il contrasto dell’insorgenza di fenomeni corruttivi</w:t>
      </w:r>
      <w:r w:rsidRPr="00105C04">
        <w:rPr>
          <w:rFonts w:asciiTheme="majorHAnsi" w:hAnsiTheme="majorHAnsi"/>
          <w:b/>
          <w:bCs/>
          <w:sz w:val="22"/>
        </w:rPr>
        <w:t xml:space="preserve">, </w:t>
      </w:r>
      <w:r w:rsidRPr="00105C04">
        <w:rPr>
          <w:rFonts w:asciiTheme="majorHAnsi" w:hAnsiTheme="majorHAnsi"/>
          <w:sz w:val="22"/>
        </w:rPr>
        <w:t>intesi in senso ampio, e sulla verifica</w:t>
      </w:r>
      <w:r w:rsidR="00BD7505" w:rsidRPr="00105C04">
        <w:rPr>
          <w:rFonts w:asciiTheme="majorHAnsi" w:hAnsiTheme="majorHAnsi"/>
          <w:sz w:val="22"/>
        </w:rPr>
        <w:t xml:space="preserve"> </w:t>
      </w:r>
      <w:r w:rsidRPr="00105C04">
        <w:rPr>
          <w:rFonts w:asciiTheme="majorHAnsi" w:hAnsiTheme="majorHAnsi"/>
          <w:sz w:val="22"/>
        </w:rPr>
        <w:t>che ad essi sia stata data attuazione effettiva</w:t>
      </w:r>
      <w:r w:rsidR="00211565" w:rsidRPr="00105C04">
        <w:rPr>
          <w:rFonts w:asciiTheme="majorHAnsi" w:hAnsiTheme="majorHAnsi"/>
          <w:sz w:val="22"/>
        </w:rPr>
        <w:t>”</w:t>
      </w:r>
      <w:r w:rsidRPr="00105C04">
        <w:rPr>
          <w:rFonts w:asciiTheme="majorHAnsi" w:hAnsiTheme="majorHAnsi"/>
          <w:b/>
          <w:bCs/>
          <w:sz w:val="22"/>
        </w:rPr>
        <w:t xml:space="preserve"> </w:t>
      </w:r>
      <w:r w:rsidRPr="00105C04">
        <w:rPr>
          <w:rFonts w:asciiTheme="majorHAnsi" w:hAnsiTheme="majorHAnsi"/>
          <w:sz w:val="22"/>
        </w:rPr>
        <w:t>– e che “i poteri di controllo e di verifica</w:t>
      </w:r>
      <w:r w:rsidR="00BD7505" w:rsidRPr="00105C04">
        <w:rPr>
          <w:rFonts w:asciiTheme="majorHAnsi" w:hAnsiTheme="majorHAnsi"/>
          <w:sz w:val="22"/>
        </w:rPr>
        <w:t xml:space="preserve"> </w:t>
      </w:r>
      <w:r w:rsidRPr="00105C04">
        <w:rPr>
          <w:rFonts w:asciiTheme="majorHAnsi" w:hAnsiTheme="majorHAnsi"/>
          <w:sz w:val="22"/>
        </w:rPr>
        <w:t>di quanto avviene nell’amministrazione sono funzionali a tale obiettivo”</w:t>
      </w:r>
      <w:r w:rsidR="00BD7505" w:rsidRPr="00105C04">
        <w:rPr>
          <w:rFonts w:asciiTheme="majorHAnsi" w:hAnsiTheme="majorHAnsi"/>
          <w:sz w:val="22"/>
        </w:rPr>
        <w:t>.</w:t>
      </w:r>
    </w:p>
    <w:p w14:paraId="0815E063" w14:textId="77777777" w:rsidR="00F6107C" w:rsidRDefault="00F6107C" w:rsidP="00F6107C">
      <w:pPr>
        <w:autoSpaceDE w:val="0"/>
        <w:autoSpaceDN w:val="0"/>
        <w:adjustRightInd w:val="0"/>
        <w:spacing w:after="0" w:line="240" w:lineRule="auto"/>
        <w:ind w:left="567" w:right="0"/>
        <w:jc w:val="both"/>
        <w:rPr>
          <w:rFonts w:asciiTheme="majorHAnsi" w:hAnsiTheme="majorHAnsi"/>
          <w:sz w:val="22"/>
        </w:rPr>
      </w:pPr>
    </w:p>
    <w:p w14:paraId="4A4DE698" w14:textId="5DC362F2" w:rsidR="00A336A8" w:rsidRDefault="004802CE" w:rsidP="00F6107C">
      <w:pPr>
        <w:autoSpaceDE w:val="0"/>
        <w:autoSpaceDN w:val="0"/>
        <w:adjustRightInd w:val="0"/>
        <w:spacing w:after="0" w:line="240" w:lineRule="auto"/>
        <w:ind w:left="567" w:right="0"/>
        <w:jc w:val="both"/>
        <w:rPr>
          <w:sz w:val="23"/>
          <w:szCs w:val="23"/>
        </w:rPr>
      </w:pPr>
      <w:r>
        <w:rPr>
          <w:rFonts w:asciiTheme="majorHAnsi" w:hAnsiTheme="majorHAnsi"/>
          <w:sz w:val="22"/>
        </w:rPr>
        <w:t>La nomina del RPCT da parte della Società</w:t>
      </w:r>
      <w:r w:rsidR="008602A3">
        <w:rPr>
          <w:rFonts w:asciiTheme="majorHAnsi" w:hAnsiTheme="majorHAnsi"/>
          <w:sz w:val="22"/>
        </w:rPr>
        <w:t xml:space="preserve"> (</w:t>
      </w:r>
      <w:r w:rsidR="008602A3" w:rsidRPr="0099270E">
        <w:rPr>
          <w:rFonts w:asciiTheme="majorHAnsi" w:hAnsiTheme="majorHAnsi"/>
          <w:sz w:val="22"/>
        </w:rPr>
        <w:t>avvenuta con delibera del</w:t>
      </w:r>
      <w:r w:rsidR="008602A3" w:rsidRPr="00AA0B48">
        <w:rPr>
          <w:rFonts w:asciiTheme="majorHAnsi" w:hAnsiTheme="majorHAnsi"/>
          <w:sz w:val="22"/>
        </w:rPr>
        <w:t xml:space="preserve"> </w:t>
      </w:r>
      <w:r w:rsidR="0099270E" w:rsidRPr="001E374F">
        <w:rPr>
          <w:rFonts w:asciiTheme="majorHAnsi" w:hAnsiTheme="majorHAnsi"/>
          <w:sz w:val="22"/>
        </w:rPr>
        <w:t>24/07/2019</w:t>
      </w:r>
      <w:r w:rsidR="008602A3">
        <w:rPr>
          <w:rFonts w:asciiTheme="majorHAnsi" w:hAnsiTheme="majorHAnsi"/>
          <w:sz w:val="22"/>
        </w:rPr>
        <w:t>)</w:t>
      </w:r>
      <w:r>
        <w:rPr>
          <w:rFonts w:asciiTheme="majorHAnsi" w:hAnsiTheme="majorHAnsi"/>
          <w:sz w:val="22"/>
        </w:rPr>
        <w:t xml:space="preserve">, nella persona del dipendente sig. Fabio Previtali, </w:t>
      </w:r>
      <w:r w:rsidR="00F6107C">
        <w:rPr>
          <w:rFonts w:asciiTheme="majorHAnsi" w:hAnsiTheme="majorHAnsi"/>
          <w:sz w:val="22"/>
        </w:rPr>
        <w:t>è avvenuta nel rispetto di quanto previsto dal PNA 2019, nel quale è affermato che “</w:t>
      </w:r>
      <w:r w:rsidR="00F6107C" w:rsidRPr="00105C04">
        <w:rPr>
          <w:rFonts w:asciiTheme="majorHAnsi" w:hAnsiTheme="majorHAnsi"/>
          <w:sz w:val="22"/>
        </w:rPr>
        <w:t>in caso di carenza di posizioni dirigenziali, il RPCT potrà essere individuato in un dipendente con posizione organizzativa o, comunque, in un profilo non dirigenziale che garantisca le idonee competenze</w:t>
      </w:r>
      <w:r w:rsidR="00F6107C">
        <w:rPr>
          <w:rFonts w:asciiTheme="majorHAnsi" w:hAnsiTheme="majorHAnsi"/>
          <w:sz w:val="22"/>
        </w:rPr>
        <w:t>”</w:t>
      </w:r>
      <w:r w:rsidR="00F6107C">
        <w:rPr>
          <w:sz w:val="23"/>
          <w:szCs w:val="23"/>
        </w:rPr>
        <w:t xml:space="preserve">. </w:t>
      </w:r>
    </w:p>
    <w:p w14:paraId="1183AFFB" w14:textId="67063EB3" w:rsidR="00EA4F70" w:rsidRDefault="00F6107C" w:rsidP="00AC3BFD">
      <w:pPr>
        <w:autoSpaceDE w:val="0"/>
        <w:autoSpaceDN w:val="0"/>
        <w:adjustRightInd w:val="0"/>
        <w:spacing w:after="0" w:line="240" w:lineRule="auto"/>
        <w:ind w:left="567" w:right="0"/>
        <w:jc w:val="both"/>
        <w:rPr>
          <w:rFonts w:asciiTheme="majorHAnsi" w:hAnsiTheme="majorHAnsi"/>
          <w:sz w:val="22"/>
        </w:rPr>
      </w:pPr>
      <w:r w:rsidRPr="00105C04">
        <w:rPr>
          <w:rFonts w:asciiTheme="majorHAnsi" w:hAnsiTheme="majorHAnsi"/>
          <w:sz w:val="22"/>
        </w:rPr>
        <w:t xml:space="preserve">Il RPC ha assunto, ai sensi dell’art. 43 del </w:t>
      </w:r>
      <w:proofErr w:type="spellStart"/>
      <w:r w:rsidRPr="00105C04">
        <w:rPr>
          <w:rFonts w:asciiTheme="majorHAnsi" w:hAnsiTheme="majorHAnsi"/>
          <w:sz w:val="22"/>
        </w:rPr>
        <w:t>D.Lgs.</w:t>
      </w:r>
      <w:proofErr w:type="spellEnd"/>
      <w:r w:rsidRPr="00105C04">
        <w:rPr>
          <w:rFonts w:asciiTheme="majorHAnsi" w:hAnsiTheme="majorHAnsi"/>
          <w:sz w:val="22"/>
        </w:rPr>
        <w:t xml:space="preserve"> 33/13 e </w:t>
      </w:r>
      <w:proofErr w:type="spellStart"/>
      <w:r w:rsidRPr="00105C04">
        <w:rPr>
          <w:rFonts w:asciiTheme="majorHAnsi" w:hAnsiTheme="majorHAnsi"/>
          <w:sz w:val="22"/>
        </w:rPr>
        <w:t>s.m.i</w:t>
      </w:r>
      <w:proofErr w:type="spellEnd"/>
      <w:r w:rsidRPr="00105C04">
        <w:rPr>
          <w:rFonts w:asciiTheme="majorHAnsi" w:hAnsiTheme="majorHAnsi"/>
          <w:sz w:val="22"/>
        </w:rPr>
        <w:t xml:space="preserve"> anche le funzioni di Responsabile della Trasparenza, con il compito di sviluppare le azioni di prevenzione e contrasto della corruzione anche attraverso la promozione della trasparenza</w:t>
      </w:r>
      <w:r w:rsidR="00BA70B6">
        <w:rPr>
          <w:rFonts w:asciiTheme="majorHAnsi" w:hAnsiTheme="majorHAnsi"/>
          <w:sz w:val="22"/>
        </w:rPr>
        <w:t>.</w:t>
      </w:r>
    </w:p>
    <w:p w14:paraId="34348BC1" w14:textId="75A03569" w:rsidR="00A336A8" w:rsidRDefault="00A336A8" w:rsidP="0085575E">
      <w:pPr>
        <w:autoSpaceDE w:val="0"/>
        <w:autoSpaceDN w:val="0"/>
        <w:adjustRightInd w:val="0"/>
        <w:spacing w:after="0" w:line="240" w:lineRule="auto"/>
        <w:ind w:left="567" w:right="0"/>
        <w:jc w:val="both"/>
        <w:rPr>
          <w:rFonts w:asciiTheme="majorHAnsi" w:hAnsiTheme="majorHAnsi"/>
          <w:sz w:val="22"/>
        </w:rPr>
      </w:pPr>
      <w:r>
        <w:rPr>
          <w:rFonts w:asciiTheme="majorHAnsi" w:hAnsiTheme="majorHAnsi"/>
          <w:sz w:val="22"/>
        </w:rPr>
        <w:t xml:space="preserve">Inoltre, </w:t>
      </w:r>
      <w:r w:rsidRPr="00A336A8">
        <w:rPr>
          <w:rFonts w:asciiTheme="majorHAnsi" w:hAnsiTheme="majorHAnsi"/>
          <w:sz w:val="22"/>
        </w:rPr>
        <w:t xml:space="preserve">in considerazione della ridotta struttura organizzativa della Società si è ritenuto applicabile quanto previsto dal </w:t>
      </w:r>
      <w:r>
        <w:rPr>
          <w:rFonts w:asciiTheme="majorHAnsi" w:hAnsiTheme="majorHAnsi"/>
          <w:sz w:val="22"/>
        </w:rPr>
        <w:t>PNA 2019</w:t>
      </w:r>
      <w:r w:rsidRPr="00A336A8">
        <w:rPr>
          <w:rFonts w:asciiTheme="majorHAnsi" w:hAnsiTheme="majorHAnsi"/>
          <w:sz w:val="22"/>
        </w:rPr>
        <w:t xml:space="preserve"> </w:t>
      </w:r>
      <w:r w:rsidR="00D711DB">
        <w:rPr>
          <w:rFonts w:asciiTheme="majorHAnsi" w:hAnsiTheme="majorHAnsi"/>
          <w:sz w:val="22"/>
        </w:rPr>
        <w:t>in merito all’individuazione del soggetto preposto all’iscrizione e all’aggiornamento dei dati nell’Anagrafe Unica delle Stazioni Appaltanti (AUSA)</w:t>
      </w:r>
      <w:r w:rsidR="0085575E">
        <w:rPr>
          <w:rFonts w:asciiTheme="majorHAnsi" w:hAnsiTheme="majorHAnsi"/>
          <w:sz w:val="22"/>
        </w:rPr>
        <w:t>, che è stato individuato nella stessa persona del RPCT. I</w:t>
      </w:r>
      <w:r w:rsidRPr="00A336A8">
        <w:rPr>
          <w:rFonts w:asciiTheme="majorHAnsi" w:hAnsiTheme="majorHAnsi"/>
          <w:sz w:val="22"/>
        </w:rPr>
        <w:t xml:space="preserve"> ruoli di RASA e RPCT sono </w:t>
      </w:r>
      <w:r w:rsidR="0085575E">
        <w:rPr>
          <w:rFonts w:asciiTheme="majorHAnsi" w:hAnsiTheme="majorHAnsi"/>
          <w:sz w:val="22"/>
        </w:rPr>
        <w:t xml:space="preserve">pertanto </w:t>
      </w:r>
      <w:r w:rsidRPr="00A336A8">
        <w:rPr>
          <w:rFonts w:asciiTheme="majorHAnsi" w:hAnsiTheme="majorHAnsi"/>
          <w:sz w:val="22"/>
        </w:rPr>
        <w:t>stati attribuiti ad un unico soggetto</w:t>
      </w:r>
      <w:r w:rsidR="0085575E">
        <w:rPr>
          <w:rFonts w:asciiTheme="majorHAnsi" w:hAnsiTheme="majorHAnsi"/>
          <w:sz w:val="22"/>
        </w:rPr>
        <w:t xml:space="preserve">, le cui generalità sono sopra indicate, </w:t>
      </w:r>
      <w:r w:rsidR="0085575E" w:rsidRPr="00105C04">
        <w:rPr>
          <w:rFonts w:asciiTheme="majorHAnsi" w:hAnsiTheme="majorHAnsi"/>
          <w:sz w:val="22"/>
        </w:rPr>
        <w:t xml:space="preserve">con le diverse funzioni previste, rispettivamente dal </w:t>
      </w:r>
      <w:r w:rsidR="0085575E">
        <w:rPr>
          <w:rFonts w:asciiTheme="majorHAnsi" w:hAnsiTheme="majorHAnsi"/>
          <w:sz w:val="22"/>
        </w:rPr>
        <w:t>D</w:t>
      </w:r>
      <w:r w:rsidR="0085575E" w:rsidRPr="00105C04">
        <w:rPr>
          <w:rFonts w:asciiTheme="majorHAnsi" w:hAnsiTheme="majorHAnsi"/>
          <w:sz w:val="22"/>
        </w:rPr>
        <w:t>.</w:t>
      </w:r>
      <w:r w:rsidR="0085575E">
        <w:rPr>
          <w:rFonts w:asciiTheme="majorHAnsi" w:hAnsiTheme="majorHAnsi"/>
          <w:sz w:val="22"/>
        </w:rPr>
        <w:t>L</w:t>
      </w:r>
      <w:r w:rsidR="0085575E" w:rsidRPr="00105C04">
        <w:rPr>
          <w:rFonts w:asciiTheme="majorHAnsi" w:hAnsiTheme="majorHAnsi"/>
          <w:sz w:val="22"/>
        </w:rPr>
        <w:t>. 179/2012 (convertito con modificazioni in legge 17 dicembre 2012, n. 221) e dalla normativa sulla trasparenza</w:t>
      </w:r>
      <w:r w:rsidR="0085575E">
        <w:rPr>
          <w:rFonts w:asciiTheme="majorHAnsi" w:hAnsiTheme="majorHAnsi"/>
          <w:sz w:val="22"/>
        </w:rPr>
        <w:t>.</w:t>
      </w:r>
    </w:p>
    <w:p w14:paraId="5EE22B1A" w14:textId="77777777" w:rsidR="0003582E" w:rsidRDefault="0003582E" w:rsidP="004C2745">
      <w:pPr>
        <w:autoSpaceDE w:val="0"/>
        <w:autoSpaceDN w:val="0"/>
        <w:adjustRightInd w:val="0"/>
        <w:spacing w:after="0" w:line="240" w:lineRule="auto"/>
        <w:ind w:left="567" w:right="0"/>
        <w:jc w:val="both"/>
        <w:rPr>
          <w:rFonts w:asciiTheme="majorHAnsi" w:hAnsiTheme="majorHAnsi"/>
          <w:sz w:val="22"/>
        </w:rPr>
      </w:pPr>
    </w:p>
    <w:p w14:paraId="259C62EF" w14:textId="7AC3366D" w:rsidR="004802CE" w:rsidRDefault="004C2745" w:rsidP="004C2745">
      <w:pPr>
        <w:autoSpaceDE w:val="0"/>
        <w:autoSpaceDN w:val="0"/>
        <w:adjustRightInd w:val="0"/>
        <w:spacing w:after="0" w:line="240" w:lineRule="auto"/>
        <w:ind w:left="567" w:right="0"/>
        <w:jc w:val="both"/>
        <w:rPr>
          <w:rFonts w:asciiTheme="majorHAnsi" w:hAnsiTheme="majorHAnsi"/>
          <w:sz w:val="22"/>
        </w:rPr>
      </w:pPr>
      <w:r w:rsidRPr="00105C04">
        <w:rPr>
          <w:rFonts w:asciiTheme="majorHAnsi" w:hAnsiTheme="majorHAnsi"/>
          <w:sz w:val="22"/>
        </w:rPr>
        <w:t>La Società ha valutato, ai sensi della Delibera dell’ANAC n. 650 del 17 luglio 2019, la sussistenza del requisito della condotta integerrima in capo al RPCT,</w:t>
      </w:r>
      <w:r w:rsidR="00F6107C" w:rsidRPr="00105C04">
        <w:rPr>
          <w:rFonts w:asciiTheme="majorHAnsi" w:hAnsiTheme="majorHAnsi"/>
          <w:sz w:val="22"/>
        </w:rPr>
        <w:t xml:space="preserve"> </w:t>
      </w:r>
      <w:r>
        <w:rPr>
          <w:rFonts w:asciiTheme="majorHAnsi" w:hAnsiTheme="majorHAnsi"/>
          <w:sz w:val="22"/>
        </w:rPr>
        <w:t>sia in fase di nomina sia per la permanenza in carica</w:t>
      </w:r>
      <w:r w:rsidR="002A4727">
        <w:rPr>
          <w:rFonts w:asciiTheme="majorHAnsi" w:hAnsiTheme="majorHAnsi"/>
          <w:sz w:val="22"/>
        </w:rPr>
        <w:t>, “al fine di garantire la stessa buona immagine e il decoro dell’amministrazione”.</w:t>
      </w:r>
    </w:p>
    <w:p w14:paraId="7B8C202B" w14:textId="77777777" w:rsidR="00EF4E04" w:rsidRDefault="00EF4E04" w:rsidP="004C2745">
      <w:pPr>
        <w:autoSpaceDE w:val="0"/>
        <w:autoSpaceDN w:val="0"/>
        <w:adjustRightInd w:val="0"/>
        <w:spacing w:after="0" w:line="240" w:lineRule="auto"/>
        <w:ind w:left="567" w:right="0"/>
        <w:jc w:val="both"/>
        <w:rPr>
          <w:rFonts w:asciiTheme="majorHAnsi" w:hAnsiTheme="majorHAnsi"/>
          <w:sz w:val="22"/>
        </w:rPr>
      </w:pPr>
    </w:p>
    <w:p w14:paraId="49BB1E69" w14:textId="77777777" w:rsidR="00EF4E04" w:rsidRDefault="00EF4E04" w:rsidP="00105C04">
      <w:pPr>
        <w:spacing w:after="120" w:line="276" w:lineRule="auto"/>
        <w:ind w:left="567" w:right="-1"/>
        <w:jc w:val="both"/>
        <w:rPr>
          <w:rFonts w:asciiTheme="majorHAnsi" w:hAnsiTheme="majorHAnsi"/>
          <w:sz w:val="22"/>
        </w:rPr>
      </w:pPr>
      <w:r>
        <w:rPr>
          <w:rFonts w:asciiTheme="majorHAnsi" w:hAnsiTheme="majorHAnsi"/>
          <w:sz w:val="22"/>
        </w:rPr>
        <w:t xml:space="preserve">Le attività e i poteri del RPCT sono disciplinati in particolare dall’art. 1, commi 8-10 della Legge 190/2012 e </w:t>
      </w:r>
      <w:proofErr w:type="spellStart"/>
      <w:r>
        <w:rPr>
          <w:rFonts w:asciiTheme="majorHAnsi" w:hAnsiTheme="majorHAnsi"/>
          <w:sz w:val="22"/>
        </w:rPr>
        <w:t>s.m.i.</w:t>
      </w:r>
      <w:proofErr w:type="spellEnd"/>
      <w:r>
        <w:rPr>
          <w:rFonts w:asciiTheme="majorHAnsi" w:hAnsiTheme="majorHAnsi"/>
          <w:sz w:val="22"/>
        </w:rPr>
        <w:t xml:space="preserve">, dal D.lgs. 33/2013 e </w:t>
      </w:r>
      <w:proofErr w:type="spellStart"/>
      <w:r>
        <w:rPr>
          <w:rFonts w:asciiTheme="majorHAnsi" w:hAnsiTheme="majorHAnsi"/>
          <w:sz w:val="22"/>
        </w:rPr>
        <w:t>s.m.i.</w:t>
      </w:r>
      <w:proofErr w:type="spellEnd"/>
      <w:r>
        <w:rPr>
          <w:rFonts w:asciiTheme="majorHAnsi" w:hAnsiTheme="majorHAnsi"/>
          <w:sz w:val="22"/>
        </w:rPr>
        <w:t xml:space="preserve"> e dal D.lgs. 39/2013.</w:t>
      </w:r>
    </w:p>
    <w:p w14:paraId="2A8A87AD" w14:textId="77777777" w:rsidR="00EF4E04" w:rsidRPr="00901E7C" w:rsidRDefault="00EF4E04" w:rsidP="00105C04">
      <w:pPr>
        <w:spacing w:after="120" w:line="276" w:lineRule="auto"/>
        <w:ind w:right="-1" w:firstLine="360"/>
        <w:jc w:val="both"/>
        <w:rPr>
          <w:rFonts w:asciiTheme="majorHAnsi" w:hAnsiTheme="majorHAnsi"/>
          <w:sz w:val="22"/>
        </w:rPr>
      </w:pPr>
      <w:r>
        <w:rPr>
          <w:rFonts w:asciiTheme="majorHAnsi" w:hAnsiTheme="majorHAnsi"/>
          <w:sz w:val="22"/>
        </w:rPr>
        <w:t xml:space="preserve"> Il </w:t>
      </w:r>
      <w:r w:rsidRPr="00901E7C">
        <w:rPr>
          <w:rFonts w:asciiTheme="majorHAnsi" w:hAnsiTheme="majorHAnsi"/>
          <w:sz w:val="22"/>
        </w:rPr>
        <w:t>RPCT ha il compito di:</w:t>
      </w:r>
    </w:p>
    <w:p w14:paraId="1F83B00C" w14:textId="77777777" w:rsidR="00EF4E04" w:rsidRPr="00901E7C" w:rsidRDefault="00EF4E04" w:rsidP="00EF4E04">
      <w:pPr>
        <w:pStyle w:val="Paragrafoelenco"/>
        <w:numPr>
          <w:ilvl w:val="0"/>
          <w:numId w:val="31"/>
        </w:numPr>
        <w:spacing w:after="120" w:line="276" w:lineRule="auto"/>
        <w:ind w:right="-1"/>
        <w:jc w:val="both"/>
        <w:rPr>
          <w:rFonts w:asciiTheme="majorHAnsi" w:hAnsiTheme="majorHAnsi"/>
          <w:sz w:val="22"/>
        </w:rPr>
      </w:pPr>
      <w:r w:rsidRPr="00901E7C">
        <w:rPr>
          <w:rFonts w:asciiTheme="majorHAnsi" w:hAnsiTheme="majorHAnsi"/>
          <w:sz w:val="22"/>
        </w:rPr>
        <w:t xml:space="preserve">Elaborare e/o aggiornare il PTPCT, sottoponendolo al </w:t>
      </w:r>
      <w:proofErr w:type="spellStart"/>
      <w:r w:rsidRPr="00901E7C">
        <w:rPr>
          <w:rFonts w:asciiTheme="majorHAnsi" w:hAnsiTheme="majorHAnsi"/>
          <w:sz w:val="22"/>
        </w:rPr>
        <w:t>CdA</w:t>
      </w:r>
      <w:proofErr w:type="spellEnd"/>
      <w:r>
        <w:rPr>
          <w:rFonts w:asciiTheme="majorHAnsi" w:hAnsiTheme="majorHAnsi"/>
          <w:sz w:val="22"/>
        </w:rPr>
        <w:t xml:space="preserve"> per la necessaria approvazione</w:t>
      </w:r>
      <w:r w:rsidRPr="00901E7C">
        <w:rPr>
          <w:rFonts w:asciiTheme="majorHAnsi" w:hAnsiTheme="majorHAnsi"/>
          <w:sz w:val="22"/>
        </w:rPr>
        <w:t>;</w:t>
      </w:r>
    </w:p>
    <w:p w14:paraId="1A0578AE" w14:textId="77777777" w:rsidR="00EF4E04" w:rsidRDefault="00EF4E04" w:rsidP="00EF4E04">
      <w:pPr>
        <w:pStyle w:val="Paragrafoelenco"/>
        <w:numPr>
          <w:ilvl w:val="0"/>
          <w:numId w:val="31"/>
        </w:numPr>
        <w:spacing w:after="120" w:line="276" w:lineRule="auto"/>
        <w:ind w:right="-1"/>
        <w:jc w:val="both"/>
        <w:rPr>
          <w:rFonts w:asciiTheme="majorHAnsi" w:hAnsiTheme="majorHAnsi"/>
          <w:sz w:val="22"/>
        </w:rPr>
      </w:pPr>
      <w:r>
        <w:rPr>
          <w:rFonts w:asciiTheme="majorHAnsi" w:hAnsiTheme="majorHAnsi"/>
          <w:sz w:val="22"/>
        </w:rPr>
        <w:t>Promuovere l’attuazione de</w:t>
      </w:r>
      <w:r w:rsidRPr="00901E7C">
        <w:rPr>
          <w:rFonts w:asciiTheme="majorHAnsi" w:hAnsiTheme="majorHAnsi"/>
          <w:sz w:val="22"/>
        </w:rPr>
        <w:t>lle attività definit</w:t>
      </w:r>
      <w:r>
        <w:rPr>
          <w:rFonts w:asciiTheme="majorHAnsi" w:hAnsiTheme="majorHAnsi"/>
          <w:sz w:val="22"/>
        </w:rPr>
        <w:t>e</w:t>
      </w:r>
      <w:r w:rsidRPr="00901E7C">
        <w:rPr>
          <w:rFonts w:asciiTheme="majorHAnsi" w:hAnsiTheme="majorHAnsi"/>
          <w:sz w:val="22"/>
        </w:rPr>
        <w:t xml:space="preserve"> nel PTPCT, monitorandone il corretto svolgimento;</w:t>
      </w:r>
    </w:p>
    <w:p w14:paraId="5EF36727" w14:textId="77777777" w:rsidR="00EF4E04" w:rsidRPr="00901E7C" w:rsidRDefault="00EF4E04" w:rsidP="00EF4E04">
      <w:pPr>
        <w:pStyle w:val="Paragrafoelenco"/>
        <w:numPr>
          <w:ilvl w:val="0"/>
          <w:numId w:val="31"/>
        </w:numPr>
        <w:spacing w:after="120" w:line="276" w:lineRule="auto"/>
        <w:ind w:right="-1"/>
        <w:jc w:val="both"/>
        <w:rPr>
          <w:rFonts w:asciiTheme="majorHAnsi" w:hAnsiTheme="majorHAnsi"/>
          <w:sz w:val="22"/>
        </w:rPr>
      </w:pPr>
      <w:r>
        <w:rPr>
          <w:rFonts w:asciiTheme="majorHAnsi" w:hAnsiTheme="majorHAnsi"/>
          <w:sz w:val="22"/>
        </w:rPr>
        <w:t>Proporre la modifica del PTPCT nel caso di accertamento di significative violazioni delle prescrizioni ovvero quando intervengono mutamenti nell’organizzazione o nell’attività della Società;</w:t>
      </w:r>
    </w:p>
    <w:p w14:paraId="3AC928FF" w14:textId="77777777" w:rsidR="00EF4E04" w:rsidRDefault="00EF4E04" w:rsidP="00EF4E04">
      <w:pPr>
        <w:pStyle w:val="Paragrafoelenco"/>
        <w:numPr>
          <w:ilvl w:val="0"/>
          <w:numId w:val="31"/>
        </w:numPr>
        <w:spacing w:after="120" w:line="276" w:lineRule="auto"/>
        <w:ind w:right="-1"/>
        <w:jc w:val="both"/>
        <w:rPr>
          <w:rFonts w:asciiTheme="majorHAnsi" w:hAnsiTheme="majorHAnsi"/>
          <w:sz w:val="22"/>
        </w:rPr>
      </w:pPr>
      <w:r w:rsidRPr="00901E7C">
        <w:rPr>
          <w:rFonts w:asciiTheme="majorHAnsi" w:hAnsiTheme="majorHAnsi"/>
          <w:sz w:val="22"/>
        </w:rPr>
        <w:t>Definire il piano di formazione in tema di anticorruzione;</w:t>
      </w:r>
    </w:p>
    <w:p w14:paraId="523692B5" w14:textId="77777777" w:rsidR="00EF4E04" w:rsidRPr="00901E7C" w:rsidRDefault="00EF4E04" w:rsidP="00EF4E04">
      <w:pPr>
        <w:pStyle w:val="Paragrafoelenco"/>
        <w:numPr>
          <w:ilvl w:val="0"/>
          <w:numId w:val="31"/>
        </w:numPr>
        <w:spacing w:after="120" w:line="276" w:lineRule="auto"/>
        <w:ind w:right="-1"/>
        <w:jc w:val="both"/>
        <w:rPr>
          <w:rFonts w:asciiTheme="majorHAnsi" w:hAnsiTheme="majorHAnsi"/>
          <w:sz w:val="22"/>
        </w:rPr>
      </w:pPr>
      <w:r>
        <w:rPr>
          <w:rFonts w:asciiTheme="majorHAnsi" w:hAnsiTheme="majorHAnsi"/>
          <w:sz w:val="22"/>
        </w:rPr>
        <w:t>Verificare la regolare attuazione dell’accesso civico;</w:t>
      </w:r>
    </w:p>
    <w:p w14:paraId="12A6FBF4" w14:textId="77777777" w:rsidR="00EF4E04" w:rsidRDefault="00EF4E04" w:rsidP="00EF4E04">
      <w:pPr>
        <w:pStyle w:val="Paragrafoelenco"/>
        <w:numPr>
          <w:ilvl w:val="0"/>
          <w:numId w:val="31"/>
        </w:numPr>
        <w:spacing w:after="120" w:line="276" w:lineRule="auto"/>
        <w:ind w:right="-1"/>
        <w:jc w:val="both"/>
        <w:rPr>
          <w:rFonts w:asciiTheme="majorHAnsi" w:hAnsiTheme="majorHAnsi"/>
          <w:sz w:val="22"/>
        </w:rPr>
      </w:pPr>
      <w:r w:rsidRPr="00901E7C">
        <w:rPr>
          <w:rFonts w:asciiTheme="majorHAnsi" w:hAnsiTheme="majorHAnsi"/>
          <w:sz w:val="22"/>
        </w:rPr>
        <w:t xml:space="preserve">Riferire periodicamente al </w:t>
      </w:r>
      <w:proofErr w:type="spellStart"/>
      <w:r w:rsidRPr="00901E7C">
        <w:rPr>
          <w:rFonts w:asciiTheme="majorHAnsi" w:hAnsiTheme="majorHAnsi"/>
          <w:sz w:val="22"/>
        </w:rPr>
        <w:t>CdA</w:t>
      </w:r>
      <w:proofErr w:type="spellEnd"/>
      <w:r w:rsidRPr="00901E7C">
        <w:rPr>
          <w:rFonts w:asciiTheme="majorHAnsi" w:hAnsiTheme="majorHAnsi"/>
          <w:sz w:val="22"/>
        </w:rPr>
        <w:t>;</w:t>
      </w:r>
    </w:p>
    <w:p w14:paraId="2B1C7D15" w14:textId="77777777" w:rsidR="00EF4E04" w:rsidRPr="00F064AB" w:rsidRDefault="00EF4E04" w:rsidP="00EF4E04">
      <w:pPr>
        <w:pStyle w:val="Paragrafoelenco"/>
        <w:numPr>
          <w:ilvl w:val="0"/>
          <w:numId w:val="31"/>
        </w:numPr>
        <w:spacing w:after="120" w:line="276" w:lineRule="auto"/>
        <w:ind w:right="-1"/>
        <w:jc w:val="both"/>
        <w:rPr>
          <w:rFonts w:asciiTheme="majorHAnsi" w:hAnsiTheme="majorHAnsi"/>
          <w:sz w:val="22"/>
        </w:rPr>
      </w:pPr>
      <w:r>
        <w:rPr>
          <w:rFonts w:asciiTheme="majorHAnsi" w:hAnsiTheme="majorHAnsi"/>
          <w:sz w:val="22"/>
        </w:rPr>
        <w:t xml:space="preserve">Segnalare al </w:t>
      </w:r>
      <w:proofErr w:type="spellStart"/>
      <w:r>
        <w:rPr>
          <w:rFonts w:asciiTheme="majorHAnsi" w:hAnsiTheme="majorHAnsi"/>
          <w:sz w:val="22"/>
        </w:rPr>
        <w:t>CdA</w:t>
      </w:r>
      <w:proofErr w:type="spellEnd"/>
      <w:r>
        <w:rPr>
          <w:rFonts w:asciiTheme="majorHAnsi" w:hAnsiTheme="majorHAnsi"/>
          <w:sz w:val="22"/>
        </w:rPr>
        <w:t xml:space="preserve"> e all’Organismo indipendente di valutazione (OIV), </w:t>
      </w:r>
      <w:r w:rsidRPr="00F064AB">
        <w:rPr>
          <w:rFonts w:asciiTheme="majorHAnsi" w:hAnsiTheme="majorHAnsi"/>
          <w:sz w:val="22"/>
        </w:rPr>
        <w:t>le disfunzioni inerenti all'attuazione delle misure in materia di prevenzione della corruzione e di trasparenza</w:t>
      </w:r>
      <w:r>
        <w:rPr>
          <w:rFonts w:asciiTheme="majorHAnsi" w:hAnsiTheme="majorHAnsi"/>
          <w:sz w:val="22"/>
        </w:rPr>
        <w:t>;</w:t>
      </w:r>
      <w:r w:rsidRPr="00F064AB">
        <w:rPr>
          <w:rFonts w:asciiTheme="majorHAnsi" w:hAnsiTheme="majorHAnsi"/>
          <w:sz w:val="22"/>
        </w:rPr>
        <w:t xml:space="preserve"> </w:t>
      </w:r>
    </w:p>
    <w:p w14:paraId="7EF7665E" w14:textId="77777777" w:rsidR="00EF4E04" w:rsidRPr="00F064AB" w:rsidRDefault="00EF4E04" w:rsidP="00EF4E04">
      <w:pPr>
        <w:pStyle w:val="Paragrafoelenco"/>
        <w:numPr>
          <w:ilvl w:val="0"/>
          <w:numId w:val="31"/>
        </w:numPr>
        <w:autoSpaceDE w:val="0"/>
        <w:autoSpaceDN w:val="0"/>
        <w:adjustRightInd w:val="0"/>
        <w:spacing w:after="0" w:line="240" w:lineRule="auto"/>
        <w:ind w:right="0"/>
        <w:jc w:val="both"/>
        <w:rPr>
          <w:rFonts w:ascii="Garamond" w:hAnsi="Garamond" w:cs="Garamond"/>
          <w:color w:val="000000"/>
          <w:sz w:val="24"/>
          <w:szCs w:val="24"/>
        </w:rPr>
      </w:pPr>
      <w:r w:rsidRPr="00F064AB">
        <w:rPr>
          <w:rFonts w:asciiTheme="majorHAnsi" w:hAnsiTheme="majorHAnsi"/>
          <w:sz w:val="22"/>
        </w:rPr>
        <w:t xml:space="preserve">Indicare, agli uffici competenti all'esercizio dell'azione disciplinare, i nominativi dei dipendenti che non hanno attuato correttamente le misure in materia di prevenzione della corruzione e di trasparenza; </w:t>
      </w:r>
    </w:p>
    <w:p w14:paraId="741F18E2" w14:textId="77777777" w:rsidR="00EF4E04" w:rsidRDefault="00EF4E04" w:rsidP="00EF4E04">
      <w:pPr>
        <w:pStyle w:val="Paragrafoelenco"/>
        <w:numPr>
          <w:ilvl w:val="0"/>
          <w:numId w:val="31"/>
        </w:numPr>
        <w:spacing w:after="120" w:line="276" w:lineRule="auto"/>
        <w:ind w:right="-1"/>
        <w:jc w:val="both"/>
        <w:rPr>
          <w:rFonts w:asciiTheme="majorHAnsi" w:hAnsiTheme="majorHAnsi"/>
          <w:sz w:val="22"/>
        </w:rPr>
      </w:pPr>
      <w:r w:rsidRPr="00901E7C">
        <w:rPr>
          <w:rFonts w:asciiTheme="majorHAnsi" w:hAnsiTheme="majorHAnsi"/>
          <w:sz w:val="22"/>
        </w:rPr>
        <w:t>Redigere la relazione annuale delle attività svolte</w:t>
      </w:r>
      <w:r>
        <w:rPr>
          <w:rFonts w:asciiTheme="majorHAnsi" w:hAnsiTheme="majorHAnsi"/>
          <w:sz w:val="22"/>
        </w:rPr>
        <w:t>, tra cui il rendiconto sull’attuazione delle misure di prevenzione definite nei PTPCT, da pubblicare sul sito istituzionale</w:t>
      </w:r>
      <w:r w:rsidR="003B687C">
        <w:rPr>
          <w:rFonts w:asciiTheme="majorHAnsi" w:hAnsiTheme="majorHAnsi"/>
          <w:sz w:val="22"/>
        </w:rPr>
        <w:t xml:space="preserve">. La relazione annuale va trasmessa al </w:t>
      </w:r>
      <w:proofErr w:type="spellStart"/>
      <w:r w:rsidR="003B687C">
        <w:rPr>
          <w:rFonts w:asciiTheme="majorHAnsi" w:hAnsiTheme="majorHAnsi"/>
          <w:sz w:val="22"/>
        </w:rPr>
        <w:t>CdA</w:t>
      </w:r>
      <w:proofErr w:type="spellEnd"/>
      <w:r w:rsidR="003B687C">
        <w:rPr>
          <w:rFonts w:asciiTheme="majorHAnsi" w:hAnsiTheme="majorHAnsi"/>
          <w:sz w:val="22"/>
        </w:rPr>
        <w:t xml:space="preserve"> e all’OIV</w:t>
      </w:r>
      <w:r>
        <w:rPr>
          <w:rFonts w:asciiTheme="majorHAnsi" w:hAnsiTheme="majorHAnsi"/>
          <w:sz w:val="22"/>
        </w:rPr>
        <w:t>;</w:t>
      </w:r>
    </w:p>
    <w:p w14:paraId="680A964D" w14:textId="77777777" w:rsidR="00EF4E04" w:rsidRDefault="00EF4E04" w:rsidP="00EF4E04">
      <w:pPr>
        <w:pStyle w:val="Paragrafoelenco"/>
        <w:numPr>
          <w:ilvl w:val="0"/>
          <w:numId w:val="31"/>
        </w:numPr>
        <w:spacing w:after="120" w:line="276" w:lineRule="auto"/>
        <w:ind w:right="-1"/>
        <w:jc w:val="both"/>
        <w:rPr>
          <w:rFonts w:asciiTheme="majorHAnsi" w:hAnsiTheme="majorHAnsi"/>
          <w:sz w:val="22"/>
        </w:rPr>
      </w:pPr>
      <w:r>
        <w:rPr>
          <w:rFonts w:asciiTheme="majorHAnsi" w:hAnsiTheme="majorHAnsi"/>
          <w:sz w:val="22"/>
        </w:rPr>
        <w:t>Attestare l’assolvimento degli obblighi di pubblicazione;</w:t>
      </w:r>
    </w:p>
    <w:p w14:paraId="79350014" w14:textId="77777777" w:rsidR="00EF4E04" w:rsidRDefault="00EF4E04" w:rsidP="00EF4E04">
      <w:pPr>
        <w:pStyle w:val="Paragrafoelenco"/>
        <w:numPr>
          <w:ilvl w:val="0"/>
          <w:numId w:val="31"/>
        </w:numPr>
        <w:spacing w:after="120" w:line="276" w:lineRule="auto"/>
        <w:ind w:right="-1"/>
        <w:jc w:val="both"/>
        <w:rPr>
          <w:rFonts w:asciiTheme="majorHAnsi" w:hAnsiTheme="majorHAnsi"/>
          <w:sz w:val="22"/>
        </w:rPr>
      </w:pPr>
      <w:r>
        <w:rPr>
          <w:rFonts w:asciiTheme="majorHAnsi" w:hAnsiTheme="majorHAnsi"/>
          <w:sz w:val="22"/>
        </w:rPr>
        <w:t>Verificare l’adempimento degli obblighi di pubblicazione previsti dalla normativa vigente, assicurando la completezza, la chiarezza e l’aggiornamento delle informazioni pubblicate;</w:t>
      </w:r>
    </w:p>
    <w:p w14:paraId="015105FE" w14:textId="77777777" w:rsidR="00EF4E04" w:rsidRDefault="00EF4E04" w:rsidP="00EF4E04">
      <w:pPr>
        <w:pStyle w:val="Paragrafoelenco"/>
        <w:numPr>
          <w:ilvl w:val="0"/>
          <w:numId w:val="31"/>
        </w:numPr>
        <w:spacing w:after="120" w:line="276" w:lineRule="auto"/>
        <w:ind w:right="-1"/>
        <w:jc w:val="both"/>
        <w:rPr>
          <w:rFonts w:asciiTheme="majorHAnsi" w:hAnsiTheme="majorHAnsi"/>
          <w:sz w:val="22"/>
        </w:rPr>
      </w:pPr>
      <w:r>
        <w:rPr>
          <w:rFonts w:asciiTheme="majorHAnsi" w:hAnsiTheme="majorHAnsi"/>
          <w:sz w:val="22"/>
        </w:rPr>
        <w:lastRenderedPageBreak/>
        <w:t>Provvedere ai compiti in materia di segnalazioni ai sensi della disciplina del whistleblowing (previsti nell’art. 54-bis del D.lgs.165/2001);</w:t>
      </w:r>
    </w:p>
    <w:p w14:paraId="1C5F852B" w14:textId="77777777" w:rsidR="00EF4E04" w:rsidRDefault="00EF4E04" w:rsidP="00EF4E04">
      <w:pPr>
        <w:pStyle w:val="Paragrafoelenco"/>
        <w:numPr>
          <w:ilvl w:val="0"/>
          <w:numId w:val="31"/>
        </w:numPr>
        <w:spacing w:after="120" w:line="276" w:lineRule="auto"/>
        <w:ind w:right="-1"/>
        <w:jc w:val="both"/>
        <w:rPr>
          <w:rFonts w:asciiTheme="majorHAnsi" w:hAnsiTheme="majorHAnsi"/>
          <w:sz w:val="22"/>
        </w:rPr>
      </w:pPr>
      <w:r>
        <w:rPr>
          <w:rFonts w:asciiTheme="majorHAnsi" w:hAnsiTheme="majorHAnsi"/>
          <w:sz w:val="22"/>
        </w:rPr>
        <w:t xml:space="preserve">Provvedere ai compiti di vigilanza sul rispetto della normativa in materia di </w:t>
      </w:r>
      <w:proofErr w:type="spellStart"/>
      <w:r>
        <w:rPr>
          <w:rFonts w:asciiTheme="majorHAnsi" w:hAnsiTheme="majorHAnsi"/>
          <w:sz w:val="22"/>
        </w:rPr>
        <w:t>inconferibilità</w:t>
      </w:r>
      <w:proofErr w:type="spellEnd"/>
      <w:r>
        <w:rPr>
          <w:rFonts w:asciiTheme="majorHAnsi" w:hAnsiTheme="majorHAnsi"/>
          <w:sz w:val="22"/>
        </w:rPr>
        <w:t xml:space="preserve"> e incompatibilità degli incarichi (previste dal D.lgs. 39/2013);</w:t>
      </w:r>
    </w:p>
    <w:p w14:paraId="17847653" w14:textId="77777777" w:rsidR="00EF4E04" w:rsidRDefault="00EF4E04" w:rsidP="00EF4E04">
      <w:pPr>
        <w:pStyle w:val="Paragrafoelenco"/>
        <w:numPr>
          <w:ilvl w:val="0"/>
          <w:numId w:val="31"/>
        </w:numPr>
        <w:spacing w:after="120" w:line="276" w:lineRule="auto"/>
        <w:ind w:right="-1"/>
        <w:jc w:val="both"/>
        <w:rPr>
          <w:rFonts w:asciiTheme="majorHAnsi" w:hAnsiTheme="majorHAnsi"/>
          <w:sz w:val="22"/>
        </w:rPr>
      </w:pPr>
      <w:r>
        <w:rPr>
          <w:rFonts w:asciiTheme="majorHAnsi" w:hAnsiTheme="majorHAnsi"/>
          <w:sz w:val="22"/>
        </w:rPr>
        <w:t>A</w:t>
      </w:r>
      <w:r w:rsidRPr="00F064AB">
        <w:rPr>
          <w:rFonts w:asciiTheme="majorHAnsi" w:hAnsiTheme="majorHAnsi"/>
          <w:sz w:val="22"/>
        </w:rPr>
        <w:t>ssicurare l’effettivo inserimento dei dati nell</w:t>
      </w:r>
      <w:r>
        <w:rPr>
          <w:rFonts w:asciiTheme="majorHAnsi" w:hAnsiTheme="majorHAnsi"/>
          <w:sz w:val="22"/>
        </w:rPr>
        <w:t>’Anagrafe Unica delle Stazioni Appaltanti (AUSA)</w:t>
      </w:r>
    </w:p>
    <w:p w14:paraId="4FBC19DE" w14:textId="77777777" w:rsidR="00EF4E04" w:rsidRPr="00901E7C" w:rsidRDefault="00EF4E04" w:rsidP="00105C04">
      <w:pPr>
        <w:spacing w:after="120" w:line="276" w:lineRule="auto"/>
        <w:ind w:left="530" w:right="-1"/>
        <w:jc w:val="both"/>
        <w:rPr>
          <w:rFonts w:asciiTheme="majorHAnsi" w:hAnsiTheme="majorHAnsi"/>
          <w:sz w:val="22"/>
        </w:rPr>
      </w:pPr>
      <w:r w:rsidRPr="00901E7C">
        <w:rPr>
          <w:rFonts w:asciiTheme="majorHAnsi" w:hAnsiTheme="majorHAnsi"/>
          <w:sz w:val="22"/>
        </w:rPr>
        <w:t>Per l’espletamento dei propri compiti, il RPCT dispone della libertà di accesso senza limitazioni alle informazioni aziendali rilevanti per le proprie attività di indagine, analisi e controllo e può richiedere informazioni rilevanti per le proprie attività a qualunque funzione aziendale.</w:t>
      </w:r>
    </w:p>
    <w:p w14:paraId="7E393552" w14:textId="77777777" w:rsidR="00EF4E04" w:rsidRPr="00901E7C" w:rsidRDefault="00EF4E04" w:rsidP="00105C04">
      <w:pPr>
        <w:spacing w:after="120" w:line="276" w:lineRule="auto"/>
        <w:ind w:left="530" w:right="-1"/>
        <w:jc w:val="both"/>
        <w:rPr>
          <w:rFonts w:asciiTheme="majorHAnsi" w:hAnsiTheme="majorHAnsi"/>
          <w:sz w:val="22"/>
        </w:rPr>
      </w:pPr>
      <w:r w:rsidRPr="00901E7C">
        <w:rPr>
          <w:rFonts w:asciiTheme="majorHAnsi" w:hAnsiTheme="majorHAnsi"/>
          <w:sz w:val="22"/>
        </w:rPr>
        <w:t>Inoltre, nello svolgimento dei propri compiti RPCT può avvalersi del supporto delle altre funzioni interne, qualora necessario od opportuno, al fine di disporre del più elevato livello di professionalità. I soggetti coinvolti nel sistema di prevenzione della corruzione sono tenuti a fornire la necessaria collaborazione, mettendo a disposizione le informazioni richieste da parte del RPCT, sia nella fase di predisposizione/aggiornamento del PTPCT, sia nelle successive fasi di verifica e controllo dell’attuazione delle misure di prevenzione.</w:t>
      </w:r>
    </w:p>
    <w:p w14:paraId="73BF80E0" w14:textId="77777777" w:rsidR="00EF4E04" w:rsidRPr="00901E7C" w:rsidRDefault="00EF4E04" w:rsidP="00105C04">
      <w:pPr>
        <w:spacing w:after="120" w:line="276" w:lineRule="auto"/>
        <w:ind w:left="530" w:right="-1"/>
        <w:jc w:val="both"/>
        <w:rPr>
          <w:rFonts w:asciiTheme="majorHAnsi" w:hAnsiTheme="majorHAnsi"/>
          <w:sz w:val="22"/>
        </w:rPr>
      </w:pPr>
      <w:r>
        <w:rPr>
          <w:rFonts w:asciiTheme="majorHAnsi" w:hAnsiTheme="majorHAnsi"/>
          <w:sz w:val="22"/>
        </w:rPr>
        <w:t>Al fine di assicurare</w:t>
      </w:r>
      <w:r w:rsidRPr="00901E7C">
        <w:rPr>
          <w:rFonts w:asciiTheme="majorHAnsi" w:hAnsiTheme="majorHAnsi"/>
          <w:sz w:val="22"/>
        </w:rPr>
        <w:t xml:space="preserve"> al</w:t>
      </w:r>
      <w:r>
        <w:rPr>
          <w:rFonts w:asciiTheme="majorHAnsi" w:hAnsiTheme="majorHAnsi"/>
          <w:sz w:val="22"/>
        </w:rPr>
        <w:t xml:space="preserve"> </w:t>
      </w:r>
      <w:r w:rsidRPr="00901E7C">
        <w:rPr>
          <w:rFonts w:asciiTheme="majorHAnsi" w:hAnsiTheme="majorHAnsi"/>
          <w:sz w:val="22"/>
        </w:rPr>
        <w:t>RPCT le adeguate condizioni per esercitare il proprio ruolo in autonomia e con effettività, la Società adotta le seguenti misure:</w:t>
      </w:r>
    </w:p>
    <w:p w14:paraId="14BFF568" w14:textId="77777777" w:rsidR="00EF4E04" w:rsidRPr="00901E7C" w:rsidRDefault="00EF4E04" w:rsidP="00105C04">
      <w:pPr>
        <w:spacing w:after="120" w:line="276" w:lineRule="auto"/>
        <w:ind w:right="-1" w:firstLine="360"/>
        <w:jc w:val="both"/>
        <w:rPr>
          <w:rFonts w:asciiTheme="majorHAnsi" w:hAnsiTheme="majorHAnsi"/>
          <w:sz w:val="22"/>
        </w:rPr>
      </w:pPr>
      <w:r w:rsidRPr="00901E7C">
        <w:rPr>
          <w:rFonts w:asciiTheme="majorHAnsi" w:hAnsiTheme="majorHAnsi"/>
          <w:sz w:val="22"/>
        </w:rPr>
        <w:t xml:space="preserve">a) la nomina del RPCT ha una durata non </w:t>
      </w:r>
      <w:r w:rsidRPr="00144384">
        <w:rPr>
          <w:rFonts w:asciiTheme="majorHAnsi" w:hAnsiTheme="majorHAnsi"/>
          <w:sz w:val="22"/>
        </w:rPr>
        <w:t>inferiore a 3 anni e cessa</w:t>
      </w:r>
      <w:r w:rsidRPr="00901E7C">
        <w:rPr>
          <w:rFonts w:asciiTheme="majorHAnsi" w:hAnsiTheme="majorHAnsi"/>
          <w:sz w:val="22"/>
        </w:rPr>
        <w:t xml:space="preserve"> al 31 dicembre del terzo anno;</w:t>
      </w:r>
    </w:p>
    <w:p w14:paraId="23365D24" w14:textId="77777777" w:rsidR="00EF4E04" w:rsidRPr="00901E7C" w:rsidRDefault="00EF4E04" w:rsidP="00105C04">
      <w:pPr>
        <w:spacing w:after="120" w:line="276" w:lineRule="auto"/>
        <w:ind w:right="-1" w:firstLine="360"/>
        <w:jc w:val="both"/>
        <w:rPr>
          <w:rFonts w:asciiTheme="majorHAnsi" w:hAnsiTheme="majorHAnsi"/>
          <w:sz w:val="22"/>
        </w:rPr>
      </w:pPr>
      <w:r w:rsidRPr="00901E7C">
        <w:rPr>
          <w:rFonts w:asciiTheme="majorHAnsi" w:hAnsiTheme="majorHAnsi"/>
          <w:sz w:val="22"/>
        </w:rPr>
        <w:t>b) l’incarico è rinnovabile;</w:t>
      </w:r>
    </w:p>
    <w:p w14:paraId="74A19FE3" w14:textId="67C1D579" w:rsidR="005F526F" w:rsidRDefault="00EF4E04" w:rsidP="00105C04">
      <w:pPr>
        <w:autoSpaceDE w:val="0"/>
        <w:autoSpaceDN w:val="0"/>
        <w:adjustRightInd w:val="0"/>
        <w:spacing w:after="0" w:line="240" w:lineRule="auto"/>
        <w:ind w:right="0" w:firstLine="360"/>
        <w:jc w:val="both"/>
        <w:rPr>
          <w:rFonts w:asciiTheme="majorHAnsi" w:hAnsiTheme="majorHAnsi"/>
          <w:sz w:val="22"/>
        </w:rPr>
      </w:pPr>
      <w:r w:rsidRPr="00901E7C">
        <w:rPr>
          <w:rFonts w:asciiTheme="majorHAnsi" w:hAnsiTheme="majorHAnsi"/>
          <w:sz w:val="22"/>
        </w:rPr>
        <w:t xml:space="preserve">c) Il RPCT può essere revocato dal </w:t>
      </w:r>
      <w:proofErr w:type="spellStart"/>
      <w:r w:rsidRPr="00901E7C">
        <w:rPr>
          <w:rFonts w:asciiTheme="majorHAnsi" w:hAnsiTheme="majorHAnsi"/>
          <w:sz w:val="22"/>
        </w:rPr>
        <w:t>CdA</w:t>
      </w:r>
      <w:proofErr w:type="spellEnd"/>
      <w:r w:rsidRPr="00901E7C">
        <w:rPr>
          <w:rFonts w:asciiTheme="majorHAnsi" w:hAnsiTheme="majorHAnsi"/>
          <w:sz w:val="22"/>
        </w:rPr>
        <w:t xml:space="preserve"> solo per giusta causa.</w:t>
      </w:r>
    </w:p>
    <w:p w14:paraId="12276D95" w14:textId="77777777" w:rsidR="00105C04" w:rsidRDefault="00105C04" w:rsidP="00105C04">
      <w:pPr>
        <w:autoSpaceDE w:val="0"/>
        <w:autoSpaceDN w:val="0"/>
        <w:adjustRightInd w:val="0"/>
        <w:spacing w:after="0" w:line="240" w:lineRule="auto"/>
        <w:ind w:right="0" w:firstLine="360"/>
        <w:jc w:val="both"/>
        <w:rPr>
          <w:rFonts w:asciiTheme="majorHAnsi" w:hAnsiTheme="majorHAnsi"/>
          <w:sz w:val="22"/>
        </w:rPr>
      </w:pPr>
    </w:p>
    <w:p w14:paraId="777FCEDB" w14:textId="77777777" w:rsidR="003B687C" w:rsidRDefault="003B687C" w:rsidP="003B687C">
      <w:pPr>
        <w:pStyle w:val="Paragrafoelenco"/>
        <w:numPr>
          <w:ilvl w:val="0"/>
          <w:numId w:val="31"/>
        </w:numPr>
        <w:spacing w:after="120" w:line="276" w:lineRule="auto"/>
        <w:ind w:right="-1"/>
        <w:jc w:val="both"/>
        <w:rPr>
          <w:rFonts w:asciiTheme="majorHAnsi" w:hAnsiTheme="majorHAnsi"/>
          <w:b/>
          <w:bCs/>
          <w:sz w:val="22"/>
        </w:rPr>
      </w:pPr>
      <w:r w:rsidRPr="00105C04">
        <w:rPr>
          <w:rFonts w:asciiTheme="majorHAnsi" w:hAnsiTheme="majorHAnsi"/>
          <w:b/>
          <w:bCs/>
          <w:sz w:val="22"/>
        </w:rPr>
        <w:t>L’Organismo Indipendente di Valutazione (OIV)</w:t>
      </w:r>
    </w:p>
    <w:p w14:paraId="7D2FB073" w14:textId="77777777" w:rsidR="003B687C" w:rsidRPr="00105C04" w:rsidRDefault="002D5F5B" w:rsidP="002D5F5B">
      <w:pPr>
        <w:autoSpaceDE w:val="0"/>
        <w:autoSpaceDN w:val="0"/>
        <w:adjustRightInd w:val="0"/>
        <w:spacing w:after="0" w:line="240" w:lineRule="auto"/>
        <w:ind w:left="530" w:right="0"/>
        <w:jc w:val="both"/>
        <w:rPr>
          <w:rFonts w:asciiTheme="majorHAnsi" w:hAnsiTheme="majorHAnsi"/>
          <w:sz w:val="22"/>
        </w:rPr>
      </w:pPr>
      <w:r w:rsidRPr="00105C04">
        <w:rPr>
          <w:rFonts w:asciiTheme="majorHAnsi" w:hAnsiTheme="majorHAnsi"/>
          <w:sz w:val="22"/>
        </w:rPr>
        <w:t>L'Organismo indipendente di valutazione (“OIV”) della performance è stato istituito dal Decreto legislativo del 27 ottobre 2009, n. 150, successivamente modificato e integrato dal D.L. 90/2014 e dal d.P.R. del 9 maggio 2016, n. 105, e più recentemente dal D.lgs. 25 maggio 2017 n. 74.</w:t>
      </w:r>
    </w:p>
    <w:p w14:paraId="29912696" w14:textId="77777777" w:rsidR="002D5F5B" w:rsidRPr="00105C04" w:rsidRDefault="002D5F5B" w:rsidP="002D5F5B">
      <w:pPr>
        <w:autoSpaceDE w:val="0"/>
        <w:autoSpaceDN w:val="0"/>
        <w:adjustRightInd w:val="0"/>
        <w:spacing w:after="0" w:line="240" w:lineRule="auto"/>
        <w:ind w:left="530" w:right="0"/>
        <w:jc w:val="both"/>
        <w:rPr>
          <w:rFonts w:asciiTheme="majorHAnsi" w:hAnsiTheme="majorHAnsi"/>
          <w:sz w:val="22"/>
        </w:rPr>
      </w:pPr>
    </w:p>
    <w:p w14:paraId="4082173E" w14:textId="77777777" w:rsidR="002D5F5B" w:rsidRPr="00105C04" w:rsidRDefault="002D5F5B" w:rsidP="002D5F5B">
      <w:pPr>
        <w:autoSpaceDE w:val="0"/>
        <w:autoSpaceDN w:val="0"/>
        <w:adjustRightInd w:val="0"/>
        <w:spacing w:after="0" w:line="240" w:lineRule="auto"/>
        <w:ind w:left="530" w:right="0"/>
        <w:jc w:val="both"/>
        <w:rPr>
          <w:rFonts w:asciiTheme="majorHAnsi" w:hAnsiTheme="majorHAnsi"/>
          <w:sz w:val="22"/>
        </w:rPr>
      </w:pPr>
      <w:r w:rsidRPr="00105C04">
        <w:rPr>
          <w:rFonts w:asciiTheme="majorHAnsi" w:hAnsiTheme="majorHAnsi"/>
          <w:sz w:val="22"/>
        </w:rPr>
        <w:t>Specifici compiti in materia di prevenzione della corruzione e trasparenza sono stati conferiti agli OIV dal D.lgs. 33/2013 e dalla L. 190/2012. Le funzioni affidate agli OIV sono state in seguito rafforzate dalle modifiche che il D.lgs. 97/2016 ha apportato alla L. 190/2012.</w:t>
      </w:r>
    </w:p>
    <w:p w14:paraId="59C27BB1" w14:textId="77777777" w:rsidR="002D5F5B" w:rsidRPr="00105C04" w:rsidRDefault="002D5F5B" w:rsidP="002D5F5B">
      <w:pPr>
        <w:autoSpaceDE w:val="0"/>
        <w:autoSpaceDN w:val="0"/>
        <w:adjustRightInd w:val="0"/>
        <w:spacing w:after="0" w:line="240" w:lineRule="auto"/>
        <w:ind w:left="530" w:right="0"/>
        <w:jc w:val="both"/>
        <w:rPr>
          <w:rFonts w:asciiTheme="majorHAnsi" w:hAnsiTheme="majorHAnsi"/>
          <w:sz w:val="22"/>
        </w:rPr>
      </w:pPr>
    </w:p>
    <w:p w14:paraId="15100ACC" w14:textId="77777777" w:rsidR="00A0679E" w:rsidRPr="00105C04" w:rsidRDefault="00A0679E" w:rsidP="002D5F5B">
      <w:pPr>
        <w:autoSpaceDE w:val="0"/>
        <w:autoSpaceDN w:val="0"/>
        <w:adjustRightInd w:val="0"/>
        <w:spacing w:after="0" w:line="240" w:lineRule="auto"/>
        <w:ind w:left="530" w:right="0"/>
        <w:jc w:val="both"/>
        <w:rPr>
          <w:rFonts w:asciiTheme="majorHAnsi" w:hAnsiTheme="majorHAnsi"/>
          <w:sz w:val="22"/>
        </w:rPr>
      </w:pPr>
      <w:r w:rsidRPr="00105C04">
        <w:rPr>
          <w:rFonts w:asciiTheme="majorHAnsi" w:hAnsiTheme="majorHAnsi"/>
          <w:sz w:val="22"/>
        </w:rPr>
        <w:t xml:space="preserve">In relazione agli obiettivi inerenti alla prevenzione della corruzione e </w:t>
      </w:r>
      <w:r w:rsidR="00446246" w:rsidRPr="00105C04">
        <w:rPr>
          <w:rFonts w:asciiTheme="majorHAnsi" w:hAnsiTheme="majorHAnsi"/>
          <w:sz w:val="22"/>
        </w:rPr>
        <w:t>al</w:t>
      </w:r>
      <w:r w:rsidRPr="00105C04">
        <w:rPr>
          <w:rFonts w:asciiTheme="majorHAnsi" w:hAnsiTheme="majorHAnsi"/>
          <w:sz w:val="22"/>
        </w:rPr>
        <w:t>la trasparenza, l’OIV:</w:t>
      </w:r>
    </w:p>
    <w:p w14:paraId="237AF141" w14:textId="39417105" w:rsidR="002D5F5B" w:rsidRPr="00105C04" w:rsidRDefault="00A0679E" w:rsidP="00A0679E">
      <w:pPr>
        <w:pStyle w:val="Paragrafoelenco"/>
        <w:numPr>
          <w:ilvl w:val="1"/>
          <w:numId w:val="31"/>
        </w:numPr>
        <w:autoSpaceDE w:val="0"/>
        <w:autoSpaceDN w:val="0"/>
        <w:adjustRightInd w:val="0"/>
        <w:spacing w:after="0" w:line="240" w:lineRule="auto"/>
        <w:ind w:right="0"/>
        <w:jc w:val="both"/>
        <w:rPr>
          <w:rFonts w:asciiTheme="majorHAnsi" w:hAnsiTheme="majorHAnsi"/>
          <w:sz w:val="22"/>
        </w:rPr>
      </w:pPr>
      <w:r w:rsidRPr="00105C04">
        <w:rPr>
          <w:rFonts w:asciiTheme="majorHAnsi" w:hAnsiTheme="majorHAnsi"/>
          <w:sz w:val="22"/>
        </w:rPr>
        <w:t>verifica i contenuti della Relazione annuale del RPCT recante i risultati dell’attività svolta che il RPCT è tenuto a trasmettere allo stesso OIV oltre che all’organo di indirizzo della Società (</w:t>
      </w:r>
      <w:proofErr w:type="spellStart"/>
      <w:r w:rsidRPr="00105C04">
        <w:rPr>
          <w:rFonts w:asciiTheme="majorHAnsi" w:hAnsiTheme="majorHAnsi"/>
          <w:sz w:val="22"/>
        </w:rPr>
        <w:t>CdA</w:t>
      </w:r>
      <w:proofErr w:type="spellEnd"/>
      <w:r w:rsidRPr="00105C04">
        <w:rPr>
          <w:rFonts w:asciiTheme="majorHAnsi" w:hAnsiTheme="majorHAnsi"/>
          <w:sz w:val="22"/>
        </w:rPr>
        <w:t>). Nell’ambito di tale verifica, l'OIV ha la possibilità di chiedere al RPCT informazioni e documenti che ritiene necessari, nonché effettuare audizioni di dipendenti (art.1, co. 8-bis L.190/2012);</w:t>
      </w:r>
    </w:p>
    <w:p w14:paraId="3E86067B" w14:textId="77777777" w:rsidR="00A0679E" w:rsidRPr="00105C04" w:rsidRDefault="00A0679E" w:rsidP="00A0679E">
      <w:pPr>
        <w:pStyle w:val="Paragrafoelenco"/>
        <w:numPr>
          <w:ilvl w:val="1"/>
          <w:numId w:val="31"/>
        </w:numPr>
        <w:autoSpaceDE w:val="0"/>
        <w:autoSpaceDN w:val="0"/>
        <w:adjustRightInd w:val="0"/>
        <w:spacing w:after="0" w:line="240" w:lineRule="auto"/>
        <w:ind w:right="0"/>
        <w:jc w:val="both"/>
        <w:rPr>
          <w:rFonts w:asciiTheme="majorHAnsi" w:hAnsiTheme="majorHAnsi"/>
          <w:sz w:val="22"/>
        </w:rPr>
      </w:pPr>
      <w:r w:rsidRPr="00105C04">
        <w:rPr>
          <w:rFonts w:asciiTheme="majorHAnsi" w:hAnsiTheme="majorHAnsi"/>
          <w:sz w:val="22"/>
        </w:rPr>
        <w:t>esprime un parere obbligatorio su una specifica misura di prevenzione della corruzione – il codice di comportamento – adottato ai sensi dell’art. 54, co. 5, D.lgs. 165/2001;</w:t>
      </w:r>
    </w:p>
    <w:p w14:paraId="36B37B8B" w14:textId="77777777" w:rsidR="00A0679E" w:rsidRPr="00105C04" w:rsidRDefault="00A0679E" w:rsidP="00A0679E">
      <w:pPr>
        <w:pStyle w:val="Paragrafoelenco"/>
        <w:numPr>
          <w:ilvl w:val="1"/>
          <w:numId w:val="31"/>
        </w:numPr>
        <w:autoSpaceDE w:val="0"/>
        <w:autoSpaceDN w:val="0"/>
        <w:adjustRightInd w:val="0"/>
        <w:spacing w:after="0" w:line="240" w:lineRule="auto"/>
        <w:ind w:right="0"/>
        <w:jc w:val="both"/>
        <w:rPr>
          <w:rFonts w:asciiTheme="majorHAnsi" w:hAnsiTheme="majorHAnsi"/>
          <w:sz w:val="22"/>
        </w:rPr>
      </w:pPr>
      <w:r w:rsidRPr="00105C04">
        <w:rPr>
          <w:rFonts w:asciiTheme="majorHAnsi" w:hAnsiTheme="majorHAnsi"/>
          <w:sz w:val="22"/>
        </w:rPr>
        <w:t>verifica la coerenza tra gli obiettivi di trasparenza e quelli indicati nel piano della performance, valutando l’adeguatezza dei relativi indicatori;</w:t>
      </w:r>
    </w:p>
    <w:p w14:paraId="1E975BB0" w14:textId="77777777" w:rsidR="00A0679E" w:rsidRPr="00105C04" w:rsidRDefault="00A0679E" w:rsidP="00A0679E">
      <w:pPr>
        <w:pStyle w:val="Paragrafoelenco"/>
        <w:numPr>
          <w:ilvl w:val="1"/>
          <w:numId w:val="31"/>
        </w:numPr>
        <w:autoSpaceDE w:val="0"/>
        <w:autoSpaceDN w:val="0"/>
        <w:adjustRightInd w:val="0"/>
        <w:spacing w:after="0" w:line="240" w:lineRule="auto"/>
        <w:ind w:right="0"/>
        <w:jc w:val="both"/>
        <w:rPr>
          <w:rFonts w:asciiTheme="majorHAnsi" w:hAnsiTheme="majorHAnsi"/>
          <w:sz w:val="22"/>
        </w:rPr>
      </w:pPr>
      <w:r w:rsidRPr="00105C04">
        <w:rPr>
          <w:rFonts w:asciiTheme="majorHAnsi" w:hAnsiTheme="majorHAnsi"/>
          <w:sz w:val="22"/>
        </w:rPr>
        <w:t>promuove e attesta l’assolvimento degli obblighi relativi alla trasparenza;</w:t>
      </w:r>
    </w:p>
    <w:p w14:paraId="2FA540C3" w14:textId="6B09ECC1" w:rsidR="00A0679E" w:rsidRDefault="00A0679E" w:rsidP="00A0679E">
      <w:pPr>
        <w:pStyle w:val="Paragrafoelenco"/>
        <w:numPr>
          <w:ilvl w:val="1"/>
          <w:numId w:val="31"/>
        </w:numPr>
        <w:autoSpaceDE w:val="0"/>
        <w:autoSpaceDN w:val="0"/>
        <w:adjustRightInd w:val="0"/>
        <w:spacing w:after="0" w:line="240" w:lineRule="auto"/>
        <w:ind w:right="0"/>
        <w:jc w:val="both"/>
        <w:rPr>
          <w:rFonts w:asciiTheme="majorHAnsi" w:hAnsiTheme="majorHAnsi"/>
          <w:sz w:val="22"/>
        </w:rPr>
      </w:pPr>
      <w:r w:rsidRPr="00105C04">
        <w:rPr>
          <w:rFonts w:asciiTheme="majorHAnsi" w:hAnsiTheme="majorHAnsi"/>
          <w:sz w:val="22"/>
        </w:rPr>
        <w:t>risponde all’ANAC in merito alla richiesta di informazioni sullo stato di avanzamento delle misure di prevenzione della corruzione e della trasparenza</w:t>
      </w:r>
      <w:r w:rsidR="00DA53AE" w:rsidRPr="00105C04">
        <w:rPr>
          <w:rFonts w:asciiTheme="majorHAnsi" w:hAnsiTheme="majorHAnsi"/>
          <w:sz w:val="22"/>
        </w:rPr>
        <w:t>.</w:t>
      </w:r>
    </w:p>
    <w:p w14:paraId="0E51A907" w14:textId="77777777" w:rsidR="00A961E3" w:rsidRDefault="00A961E3" w:rsidP="00A961E3">
      <w:pPr>
        <w:autoSpaceDE w:val="0"/>
        <w:autoSpaceDN w:val="0"/>
        <w:adjustRightInd w:val="0"/>
        <w:spacing w:after="0" w:line="240" w:lineRule="auto"/>
        <w:ind w:left="530" w:right="0"/>
        <w:jc w:val="both"/>
        <w:rPr>
          <w:rFonts w:asciiTheme="majorHAnsi" w:hAnsiTheme="majorHAnsi"/>
          <w:sz w:val="22"/>
        </w:rPr>
      </w:pPr>
    </w:p>
    <w:p w14:paraId="76CCAB03" w14:textId="12422352" w:rsidR="00A961E3" w:rsidRPr="00A961E3" w:rsidRDefault="00A961E3" w:rsidP="00A961E3">
      <w:pPr>
        <w:autoSpaceDE w:val="0"/>
        <w:autoSpaceDN w:val="0"/>
        <w:adjustRightInd w:val="0"/>
        <w:spacing w:after="0" w:line="240" w:lineRule="auto"/>
        <w:ind w:left="530" w:right="0"/>
        <w:jc w:val="both"/>
        <w:rPr>
          <w:rFonts w:asciiTheme="majorHAnsi" w:hAnsiTheme="majorHAnsi"/>
          <w:sz w:val="22"/>
        </w:rPr>
      </w:pPr>
      <w:r>
        <w:rPr>
          <w:rFonts w:asciiTheme="majorHAnsi" w:hAnsiTheme="majorHAnsi"/>
          <w:sz w:val="22"/>
        </w:rPr>
        <w:t xml:space="preserve">Attualmente, le funzioni attribuite all’OIV sono svolte dal RPCT. La Società sta valutando l’opportunità di individuare un soggetto distinto dal RPCT (interno o esterno all’organizzazione) in possesso dei requisiti </w:t>
      </w:r>
      <w:r>
        <w:rPr>
          <w:rFonts w:asciiTheme="majorHAnsi" w:hAnsiTheme="majorHAnsi"/>
          <w:sz w:val="22"/>
        </w:rPr>
        <w:lastRenderedPageBreak/>
        <w:t xml:space="preserve">previsti dalla normativa vigente, al fine di </w:t>
      </w:r>
      <w:r w:rsidRPr="00A961E3">
        <w:rPr>
          <w:rFonts w:asciiTheme="majorHAnsi" w:hAnsiTheme="majorHAnsi"/>
          <w:sz w:val="22"/>
        </w:rPr>
        <w:t>mantenere distinti il ruolo di RPCT da quello di componente dell’organismo che svolge le funzioni dell’OIV</w:t>
      </w:r>
      <w:r>
        <w:rPr>
          <w:rFonts w:asciiTheme="majorHAnsi" w:hAnsiTheme="majorHAnsi"/>
          <w:sz w:val="22"/>
        </w:rPr>
        <w:t>.</w:t>
      </w:r>
    </w:p>
    <w:p w14:paraId="5D6059D1" w14:textId="77777777" w:rsidR="00A0679E" w:rsidRPr="00A961E3" w:rsidRDefault="00A0679E" w:rsidP="00A961E3">
      <w:pPr>
        <w:autoSpaceDE w:val="0"/>
        <w:autoSpaceDN w:val="0"/>
        <w:adjustRightInd w:val="0"/>
        <w:spacing w:after="0" w:line="240" w:lineRule="auto"/>
        <w:ind w:left="530" w:right="0"/>
        <w:jc w:val="both"/>
        <w:rPr>
          <w:rFonts w:ascii="CenturyGothic" w:hAnsi="CenturyGothic" w:cs="CenturyGothic"/>
          <w:color w:val="15477A"/>
          <w:sz w:val="22"/>
        </w:rPr>
      </w:pPr>
    </w:p>
    <w:p w14:paraId="546299F1" w14:textId="77777777" w:rsidR="00B61CCF" w:rsidRDefault="003B687C" w:rsidP="00B61CCF">
      <w:pPr>
        <w:pStyle w:val="Paragrafoelenco"/>
        <w:numPr>
          <w:ilvl w:val="0"/>
          <w:numId w:val="31"/>
        </w:numPr>
        <w:spacing w:after="120" w:line="276" w:lineRule="auto"/>
        <w:ind w:right="-1"/>
        <w:jc w:val="both"/>
        <w:rPr>
          <w:rFonts w:asciiTheme="majorHAnsi" w:hAnsiTheme="majorHAnsi"/>
          <w:b/>
          <w:bCs/>
          <w:sz w:val="22"/>
        </w:rPr>
      </w:pPr>
      <w:r>
        <w:rPr>
          <w:rFonts w:asciiTheme="majorHAnsi" w:hAnsiTheme="majorHAnsi"/>
          <w:b/>
          <w:bCs/>
          <w:sz w:val="22"/>
        </w:rPr>
        <w:t>Gli o</w:t>
      </w:r>
      <w:r w:rsidR="00B61CCF" w:rsidRPr="00105C04">
        <w:rPr>
          <w:rFonts w:asciiTheme="majorHAnsi" w:hAnsiTheme="majorHAnsi"/>
          <w:b/>
          <w:bCs/>
          <w:sz w:val="22"/>
        </w:rPr>
        <w:t>rgani di indirizzo</w:t>
      </w:r>
    </w:p>
    <w:p w14:paraId="65B8856B" w14:textId="77777777" w:rsidR="00B61CCF" w:rsidRDefault="00B61CCF" w:rsidP="00B61CCF">
      <w:pPr>
        <w:spacing w:after="120" w:line="276" w:lineRule="auto"/>
        <w:ind w:left="530" w:right="-1"/>
        <w:jc w:val="both"/>
        <w:rPr>
          <w:rFonts w:asciiTheme="majorHAnsi" w:hAnsiTheme="majorHAnsi"/>
          <w:sz w:val="22"/>
        </w:rPr>
      </w:pPr>
      <w:r>
        <w:rPr>
          <w:rFonts w:asciiTheme="majorHAnsi" w:hAnsiTheme="majorHAnsi"/>
          <w:sz w:val="22"/>
        </w:rPr>
        <w:t xml:space="preserve">Il PNA 2019 attribuisce grande valore al </w:t>
      </w:r>
      <w:r w:rsidRPr="00105C04">
        <w:rPr>
          <w:rFonts w:asciiTheme="majorHAnsi" w:hAnsiTheme="majorHAnsi"/>
          <w:sz w:val="22"/>
        </w:rPr>
        <w:t xml:space="preserve">coinvolgimento degli organi di indirizzo, </w:t>
      </w:r>
      <w:r>
        <w:rPr>
          <w:rFonts w:asciiTheme="majorHAnsi" w:hAnsiTheme="majorHAnsi"/>
          <w:sz w:val="22"/>
        </w:rPr>
        <w:t xml:space="preserve">sia </w:t>
      </w:r>
      <w:r w:rsidRPr="00105C04">
        <w:rPr>
          <w:rFonts w:asciiTheme="majorHAnsi" w:hAnsiTheme="majorHAnsi"/>
          <w:sz w:val="22"/>
        </w:rPr>
        <w:t xml:space="preserve">nel processo di definizione delle strategie di prevenzione della corruzione </w:t>
      </w:r>
      <w:r>
        <w:rPr>
          <w:rFonts w:asciiTheme="majorHAnsi" w:hAnsiTheme="majorHAnsi"/>
          <w:sz w:val="22"/>
        </w:rPr>
        <w:t xml:space="preserve">che </w:t>
      </w:r>
      <w:r w:rsidRPr="00105C04">
        <w:rPr>
          <w:rFonts w:asciiTheme="majorHAnsi" w:hAnsiTheme="majorHAnsi"/>
          <w:sz w:val="22"/>
        </w:rPr>
        <w:t>nella elaborazione del P</w:t>
      </w:r>
      <w:r>
        <w:rPr>
          <w:rFonts w:asciiTheme="majorHAnsi" w:hAnsiTheme="majorHAnsi"/>
          <w:sz w:val="22"/>
        </w:rPr>
        <w:t>TPCT</w:t>
      </w:r>
      <w:r w:rsidR="00F20BC1">
        <w:rPr>
          <w:rFonts w:asciiTheme="majorHAnsi" w:hAnsiTheme="majorHAnsi"/>
          <w:sz w:val="22"/>
        </w:rPr>
        <w:t>.</w:t>
      </w:r>
    </w:p>
    <w:p w14:paraId="72E35606" w14:textId="77777777" w:rsidR="00B61CCF" w:rsidRDefault="00B61CCF" w:rsidP="00B61CCF">
      <w:pPr>
        <w:spacing w:after="120" w:line="276" w:lineRule="auto"/>
        <w:ind w:left="530" w:right="-1"/>
        <w:jc w:val="both"/>
        <w:rPr>
          <w:rFonts w:asciiTheme="majorHAnsi" w:hAnsiTheme="majorHAnsi"/>
          <w:sz w:val="22"/>
        </w:rPr>
      </w:pPr>
      <w:r>
        <w:rPr>
          <w:rFonts w:asciiTheme="majorHAnsi" w:hAnsiTheme="majorHAnsi"/>
          <w:sz w:val="22"/>
        </w:rPr>
        <w:t>L</w:t>
      </w:r>
      <w:r w:rsidRPr="00105C04">
        <w:rPr>
          <w:rFonts w:asciiTheme="majorHAnsi" w:hAnsiTheme="majorHAnsi"/>
          <w:sz w:val="22"/>
        </w:rPr>
        <w:t>a disciplina vigente attribuisce importanti compiti agli organi di indirizzo degli enti. Essi sono tenuti a:</w:t>
      </w:r>
    </w:p>
    <w:p w14:paraId="16682390" w14:textId="77777777" w:rsidR="00F20BC1" w:rsidRDefault="00B61CCF" w:rsidP="00F20BC1">
      <w:pPr>
        <w:pStyle w:val="Paragrafoelenco"/>
        <w:numPr>
          <w:ilvl w:val="1"/>
          <w:numId w:val="31"/>
        </w:numPr>
        <w:spacing w:after="120" w:line="276" w:lineRule="auto"/>
        <w:ind w:right="-1"/>
        <w:jc w:val="both"/>
        <w:rPr>
          <w:rFonts w:asciiTheme="majorHAnsi" w:hAnsiTheme="majorHAnsi"/>
          <w:sz w:val="22"/>
        </w:rPr>
      </w:pPr>
      <w:r w:rsidRPr="00105C04">
        <w:rPr>
          <w:rFonts w:asciiTheme="majorHAnsi" w:hAnsiTheme="majorHAnsi"/>
          <w:sz w:val="22"/>
        </w:rPr>
        <w:t xml:space="preserve">nominare il RPCT e assicurare che esso disponga di funzioni e poteri idonei allo svolgimento dell’incarico con piena autonomia ed effettività (art. 1, co. 7, l. 190/2012); </w:t>
      </w:r>
    </w:p>
    <w:p w14:paraId="3428F6B2" w14:textId="77777777" w:rsidR="00F20BC1" w:rsidRDefault="00B61CCF" w:rsidP="00F20BC1">
      <w:pPr>
        <w:pStyle w:val="Paragrafoelenco"/>
        <w:numPr>
          <w:ilvl w:val="1"/>
          <w:numId w:val="31"/>
        </w:numPr>
        <w:spacing w:after="120" w:line="276" w:lineRule="auto"/>
        <w:ind w:right="-1"/>
        <w:jc w:val="both"/>
        <w:rPr>
          <w:rFonts w:asciiTheme="majorHAnsi" w:hAnsiTheme="majorHAnsi"/>
          <w:sz w:val="22"/>
        </w:rPr>
      </w:pPr>
      <w:r w:rsidRPr="00105C04">
        <w:rPr>
          <w:rFonts w:asciiTheme="majorHAnsi" w:hAnsiTheme="majorHAnsi"/>
          <w:sz w:val="22"/>
        </w:rPr>
        <w:t xml:space="preserve">definire gli obiettivi strategici in materia di prevenzione della corruzione e della trasparenza che costituiscono contenuto necessario del PTPCT; </w:t>
      </w:r>
    </w:p>
    <w:p w14:paraId="228CEB06" w14:textId="77777777" w:rsidR="00B61CCF" w:rsidRPr="00105C04" w:rsidRDefault="00B61CCF" w:rsidP="00105C04">
      <w:pPr>
        <w:pStyle w:val="Paragrafoelenco"/>
        <w:numPr>
          <w:ilvl w:val="1"/>
          <w:numId w:val="31"/>
        </w:numPr>
        <w:spacing w:after="120" w:line="276" w:lineRule="auto"/>
        <w:ind w:right="-1"/>
        <w:jc w:val="both"/>
        <w:rPr>
          <w:rFonts w:asciiTheme="majorHAnsi" w:hAnsiTheme="majorHAnsi"/>
          <w:sz w:val="22"/>
        </w:rPr>
      </w:pPr>
      <w:r w:rsidRPr="00105C04">
        <w:rPr>
          <w:rFonts w:asciiTheme="majorHAnsi" w:hAnsiTheme="majorHAnsi"/>
          <w:sz w:val="22"/>
        </w:rPr>
        <w:t>adottare il PTPCT (art. 1, co. 7 e 8, l. 190/2012)</w:t>
      </w:r>
      <w:r w:rsidR="00725E65">
        <w:rPr>
          <w:rFonts w:asciiTheme="majorHAnsi" w:hAnsiTheme="majorHAnsi"/>
          <w:sz w:val="22"/>
        </w:rPr>
        <w:t>, nella consapevole conoscenza e condivisione dei contenuti e delle implicazioni attuative</w:t>
      </w:r>
      <w:r w:rsidRPr="00105C04">
        <w:rPr>
          <w:rFonts w:asciiTheme="majorHAnsi" w:hAnsiTheme="majorHAnsi"/>
          <w:sz w:val="22"/>
        </w:rPr>
        <w:t xml:space="preserve">. </w:t>
      </w:r>
    </w:p>
    <w:p w14:paraId="13210F49" w14:textId="77777777" w:rsidR="00F20BC1" w:rsidRDefault="00F20BC1" w:rsidP="00B61CCF">
      <w:pPr>
        <w:spacing w:after="120" w:line="276" w:lineRule="auto"/>
        <w:ind w:left="530" w:right="-1"/>
        <w:jc w:val="both"/>
        <w:rPr>
          <w:rFonts w:asciiTheme="majorHAnsi" w:hAnsiTheme="majorHAnsi"/>
          <w:sz w:val="22"/>
        </w:rPr>
      </w:pPr>
      <w:r>
        <w:rPr>
          <w:rFonts w:asciiTheme="majorHAnsi" w:hAnsiTheme="majorHAnsi"/>
          <w:sz w:val="22"/>
        </w:rPr>
        <w:t>Gli obiettivi strategici devono essere individuati con riferimento alla peculiarità della Società e dell’attività svolta, nonché sulla base degli esiti dell’attività di monitoraggio del PTPCT.</w:t>
      </w:r>
    </w:p>
    <w:p w14:paraId="76542FA5" w14:textId="77777777" w:rsidR="00B61CCF" w:rsidRDefault="00B61CCF" w:rsidP="00B61CCF">
      <w:pPr>
        <w:spacing w:after="120" w:line="276" w:lineRule="auto"/>
        <w:ind w:left="530" w:right="-1"/>
        <w:jc w:val="both"/>
        <w:rPr>
          <w:rFonts w:asciiTheme="majorHAnsi" w:hAnsiTheme="majorHAnsi"/>
          <w:sz w:val="22"/>
        </w:rPr>
      </w:pPr>
      <w:r w:rsidRPr="00105C04">
        <w:rPr>
          <w:rFonts w:asciiTheme="majorHAnsi" w:hAnsiTheme="majorHAnsi"/>
          <w:sz w:val="22"/>
        </w:rPr>
        <w:t>Gli organi di indirizzo ricevono, inoltre, la relazione annuale del RPCT che dà conto dell’attività svolta e sono destinatari delle segnalazioni del RPCT su eventuali disfunzioni riscontrate sull’attuazione delle misure di prevenzione e di trasparenza</w:t>
      </w:r>
      <w:r w:rsidR="00F20BC1">
        <w:rPr>
          <w:rFonts w:asciiTheme="majorHAnsi" w:hAnsiTheme="majorHAnsi"/>
          <w:sz w:val="22"/>
        </w:rPr>
        <w:t>.</w:t>
      </w:r>
    </w:p>
    <w:p w14:paraId="0B4A87D7" w14:textId="77777777" w:rsidR="001817B4" w:rsidRDefault="00C30276" w:rsidP="001817B4">
      <w:pPr>
        <w:spacing w:after="120" w:line="276" w:lineRule="auto"/>
        <w:ind w:left="530" w:right="-1"/>
        <w:jc w:val="both"/>
        <w:rPr>
          <w:rFonts w:asciiTheme="majorHAnsi" w:hAnsiTheme="majorHAnsi"/>
          <w:sz w:val="22"/>
        </w:rPr>
      </w:pPr>
      <w:r>
        <w:rPr>
          <w:rFonts w:asciiTheme="majorHAnsi" w:hAnsiTheme="majorHAnsi"/>
          <w:sz w:val="22"/>
        </w:rPr>
        <w:t>La Società individua i</w:t>
      </w:r>
      <w:r w:rsidR="001817B4">
        <w:rPr>
          <w:rFonts w:asciiTheme="majorHAnsi" w:hAnsiTheme="majorHAnsi"/>
          <w:sz w:val="22"/>
        </w:rPr>
        <w:t>l</w:t>
      </w:r>
      <w:r>
        <w:rPr>
          <w:rFonts w:asciiTheme="majorHAnsi" w:hAnsiTheme="majorHAnsi"/>
          <w:sz w:val="22"/>
        </w:rPr>
        <w:t xml:space="preserve"> propri</w:t>
      </w:r>
      <w:r w:rsidR="001817B4">
        <w:rPr>
          <w:rFonts w:asciiTheme="majorHAnsi" w:hAnsiTheme="majorHAnsi"/>
          <w:sz w:val="22"/>
        </w:rPr>
        <w:t>o</w:t>
      </w:r>
      <w:r>
        <w:rPr>
          <w:rFonts w:asciiTheme="majorHAnsi" w:hAnsiTheme="majorHAnsi"/>
          <w:sz w:val="22"/>
        </w:rPr>
        <w:t xml:space="preserve"> organ</w:t>
      </w:r>
      <w:r w:rsidR="001817B4">
        <w:rPr>
          <w:rFonts w:asciiTheme="majorHAnsi" w:hAnsiTheme="majorHAnsi"/>
          <w:sz w:val="22"/>
        </w:rPr>
        <w:t xml:space="preserve">o </w:t>
      </w:r>
      <w:r>
        <w:rPr>
          <w:rFonts w:asciiTheme="majorHAnsi" w:hAnsiTheme="majorHAnsi"/>
          <w:sz w:val="22"/>
        </w:rPr>
        <w:t xml:space="preserve">di indirizzo </w:t>
      </w:r>
      <w:r w:rsidRPr="001817B4">
        <w:rPr>
          <w:rFonts w:asciiTheme="majorHAnsi" w:hAnsiTheme="majorHAnsi"/>
          <w:sz w:val="22"/>
        </w:rPr>
        <w:t xml:space="preserve">nel </w:t>
      </w:r>
      <w:r w:rsidRPr="00313809">
        <w:rPr>
          <w:rFonts w:asciiTheme="majorHAnsi" w:hAnsiTheme="majorHAnsi"/>
          <w:sz w:val="22"/>
        </w:rPr>
        <w:t>Consiglio</w:t>
      </w:r>
      <w:r w:rsidRPr="00BF4355">
        <w:rPr>
          <w:rFonts w:asciiTheme="majorHAnsi" w:hAnsiTheme="majorHAnsi"/>
          <w:sz w:val="22"/>
        </w:rPr>
        <w:t xml:space="preserve"> di Amministrazione</w:t>
      </w:r>
      <w:r w:rsidR="001817B4" w:rsidRPr="00105C04">
        <w:rPr>
          <w:rFonts w:asciiTheme="majorHAnsi" w:hAnsiTheme="majorHAnsi"/>
          <w:sz w:val="22"/>
        </w:rPr>
        <w:t>.</w:t>
      </w:r>
    </w:p>
    <w:p w14:paraId="2E93F431" w14:textId="2D8CA824" w:rsidR="00C30276" w:rsidRPr="00105C04" w:rsidRDefault="005B77C4" w:rsidP="00BF4355">
      <w:pPr>
        <w:pStyle w:val="Paragrafoelenco"/>
        <w:numPr>
          <w:ilvl w:val="0"/>
          <w:numId w:val="31"/>
        </w:numPr>
        <w:spacing w:after="120" w:line="276" w:lineRule="auto"/>
        <w:ind w:right="-1"/>
        <w:jc w:val="both"/>
        <w:rPr>
          <w:rFonts w:asciiTheme="majorHAnsi" w:hAnsiTheme="majorHAnsi"/>
          <w:b/>
          <w:bCs/>
          <w:sz w:val="22"/>
        </w:rPr>
      </w:pPr>
      <w:r w:rsidRPr="00105C04">
        <w:rPr>
          <w:rFonts w:asciiTheme="majorHAnsi" w:hAnsiTheme="majorHAnsi"/>
          <w:b/>
          <w:bCs/>
          <w:sz w:val="22"/>
        </w:rPr>
        <w:t>I t</w:t>
      </w:r>
      <w:r w:rsidR="00C30276" w:rsidRPr="00105C04">
        <w:rPr>
          <w:rFonts w:asciiTheme="majorHAnsi" w:hAnsiTheme="majorHAnsi"/>
          <w:b/>
          <w:bCs/>
          <w:sz w:val="22"/>
        </w:rPr>
        <w:t xml:space="preserve">itolari </w:t>
      </w:r>
      <w:r w:rsidRPr="00105C04">
        <w:rPr>
          <w:rFonts w:asciiTheme="majorHAnsi" w:hAnsiTheme="majorHAnsi"/>
          <w:b/>
          <w:bCs/>
          <w:sz w:val="22"/>
        </w:rPr>
        <w:t xml:space="preserve">e responsabili </w:t>
      </w:r>
      <w:r w:rsidR="00C30276" w:rsidRPr="00105C04">
        <w:rPr>
          <w:rFonts w:asciiTheme="majorHAnsi" w:hAnsiTheme="majorHAnsi"/>
          <w:b/>
          <w:bCs/>
          <w:sz w:val="22"/>
        </w:rPr>
        <w:t>degli uffici di diretta collaborazione e i titolari di incarichi amministrativi di vertice</w:t>
      </w:r>
    </w:p>
    <w:p w14:paraId="7D0BD928" w14:textId="77777777" w:rsidR="00C30276" w:rsidRDefault="00C30276" w:rsidP="00C30276">
      <w:pPr>
        <w:spacing w:after="120" w:line="276" w:lineRule="auto"/>
        <w:ind w:left="530" w:right="-1"/>
        <w:jc w:val="both"/>
        <w:rPr>
          <w:rFonts w:asciiTheme="majorHAnsi" w:hAnsiTheme="majorHAnsi"/>
          <w:sz w:val="22"/>
        </w:rPr>
      </w:pPr>
      <w:r w:rsidRPr="00105C04">
        <w:rPr>
          <w:rFonts w:asciiTheme="majorHAnsi" w:hAnsiTheme="majorHAnsi"/>
          <w:sz w:val="22"/>
        </w:rPr>
        <w:t xml:space="preserve">Tali soggetti, </w:t>
      </w:r>
      <w:r>
        <w:rPr>
          <w:rFonts w:asciiTheme="majorHAnsi" w:hAnsiTheme="majorHAnsi"/>
          <w:sz w:val="22"/>
        </w:rPr>
        <w:t xml:space="preserve">cui non sia stato attribuito l’incarico di RPCT, </w:t>
      </w:r>
      <w:r w:rsidRPr="00105C04">
        <w:rPr>
          <w:rFonts w:asciiTheme="majorHAnsi" w:hAnsiTheme="majorHAnsi"/>
          <w:sz w:val="22"/>
        </w:rPr>
        <w:t>svolgono fondamentali compiti di supporto conoscitivo e di coordinamento</w:t>
      </w:r>
      <w:r w:rsidR="00014837">
        <w:rPr>
          <w:rFonts w:asciiTheme="majorHAnsi" w:hAnsiTheme="majorHAnsi"/>
          <w:sz w:val="22"/>
        </w:rPr>
        <w:t xml:space="preserve">: nell’esercizio delle proprie competenze </w:t>
      </w:r>
      <w:r w:rsidR="005D1C6B">
        <w:rPr>
          <w:rFonts w:asciiTheme="majorHAnsi" w:hAnsiTheme="majorHAnsi"/>
          <w:sz w:val="22"/>
        </w:rPr>
        <w:t>collaborano</w:t>
      </w:r>
      <w:r w:rsidR="00014837">
        <w:rPr>
          <w:rFonts w:asciiTheme="majorHAnsi" w:hAnsiTheme="majorHAnsi"/>
          <w:sz w:val="22"/>
        </w:rPr>
        <w:t xml:space="preserve"> con il RPCT ad individuare le attività nell’ambito delle quali è più elevato il rischio di corruzione</w:t>
      </w:r>
      <w:r w:rsidR="005D1C6B">
        <w:rPr>
          <w:rFonts w:asciiTheme="majorHAnsi" w:hAnsiTheme="majorHAnsi"/>
          <w:sz w:val="22"/>
        </w:rPr>
        <w:t>, definendo misure concrete e sostenibili da un punto di vista organizzativo, entro tempi definiti.</w:t>
      </w:r>
    </w:p>
    <w:p w14:paraId="4A96E02C" w14:textId="77777777" w:rsidR="008477A6" w:rsidRDefault="008477A6" w:rsidP="00C30276">
      <w:pPr>
        <w:spacing w:after="120" w:line="276" w:lineRule="auto"/>
        <w:ind w:left="530" w:right="-1"/>
        <w:jc w:val="both"/>
        <w:rPr>
          <w:rFonts w:asciiTheme="majorHAnsi" w:hAnsiTheme="majorHAnsi"/>
          <w:sz w:val="22"/>
        </w:rPr>
      </w:pPr>
      <w:r>
        <w:rPr>
          <w:rFonts w:asciiTheme="majorHAnsi" w:hAnsiTheme="majorHAnsi"/>
          <w:sz w:val="22"/>
        </w:rPr>
        <w:t xml:space="preserve">Tali soggetti devono osservare le misure organizzative per la prevenzione della corruzione definite dalla Società e possono segnalare situazioni di illecito. </w:t>
      </w:r>
    </w:p>
    <w:p w14:paraId="0640A9D3" w14:textId="240E7BCC" w:rsidR="008477A6" w:rsidRPr="00FC4FDE" w:rsidRDefault="00A22CB0" w:rsidP="001E374F">
      <w:pPr>
        <w:spacing w:after="120" w:line="276" w:lineRule="auto"/>
        <w:ind w:left="530" w:right="-1"/>
        <w:jc w:val="both"/>
        <w:rPr>
          <w:rFonts w:asciiTheme="majorHAnsi" w:hAnsiTheme="majorHAnsi"/>
          <w:sz w:val="22"/>
        </w:rPr>
      </w:pPr>
      <w:r>
        <w:rPr>
          <w:rFonts w:asciiTheme="majorHAnsi" w:hAnsiTheme="majorHAnsi"/>
          <w:sz w:val="22"/>
        </w:rPr>
        <w:t xml:space="preserve">Si precisa che, a partire dal </w:t>
      </w:r>
      <w:r w:rsidR="00105C04">
        <w:rPr>
          <w:rFonts w:asciiTheme="majorHAnsi" w:hAnsiTheme="majorHAnsi"/>
          <w:sz w:val="22"/>
        </w:rPr>
        <w:t>1° luglio</w:t>
      </w:r>
      <w:r>
        <w:rPr>
          <w:rFonts w:asciiTheme="majorHAnsi" w:hAnsiTheme="majorHAnsi"/>
          <w:sz w:val="22"/>
        </w:rPr>
        <w:t xml:space="preserve"> 2019, la Società, mediante selezione pubblica, ha individuato un Responsabile amministrativo, posizione prima coperta avvalendosi di lavoro somministrato in qualità di esperto contabile.</w:t>
      </w:r>
      <w:r w:rsidR="00FC4FDE">
        <w:rPr>
          <w:rFonts w:asciiTheme="majorHAnsi" w:hAnsiTheme="majorHAnsi"/>
          <w:sz w:val="22"/>
        </w:rPr>
        <w:t xml:space="preserve"> </w:t>
      </w:r>
      <w:r w:rsidRPr="00FC4FDE">
        <w:rPr>
          <w:rFonts w:asciiTheme="majorHAnsi" w:hAnsiTheme="majorHAnsi"/>
          <w:sz w:val="22"/>
        </w:rPr>
        <w:t xml:space="preserve">Tale figura ha avuto un ruolo </w:t>
      </w:r>
      <w:r w:rsidR="001817B4">
        <w:rPr>
          <w:rFonts w:asciiTheme="majorHAnsi" w:hAnsiTheme="majorHAnsi"/>
          <w:sz w:val="22"/>
        </w:rPr>
        <w:t>importante</w:t>
      </w:r>
      <w:r w:rsidRPr="00FC4FDE">
        <w:rPr>
          <w:rFonts w:asciiTheme="majorHAnsi" w:hAnsiTheme="majorHAnsi"/>
          <w:sz w:val="22"/>
        </w:rPr>
        <w:t xml:space="preserve"> nella predisposizione di alcune delle procedure operative finalizzate a </w:t>
      </w:r>
      <w:r w:rsidR="00FC4FDE" w:rsidRPr="00E813A7">
        <w:rPr>
          <w:rFonts w:asciiTheme="majorHAnsi" w:hAnsiTheme="majorHAnsi"/>
          <w:sz w:val="22"/>
        </w:rPr>
        <w:t>regolamenta</w:t>
      </w:r>
      <w:r w:rsidR="00FC4FDE" w:rsidRPr="00015B31">
        <w:rPr>
          <w:rFonts w:asciiTheme="majorHAnsi" w:hAnsiTheme="majorHAnsi"/>
          <w:sz w:val="22"/>
        </w:rPr>
        <w:t>re lo svolgi</w:t>
      </w:r>
      <w:r w:rsidR="00FC4FDE" w:rsidRPr="00942448">
        <w:rPr>
          <w:rFonts w:asciiTheme="majorHAnsi" w:hAnsiTheme="majorHAnsi"/>
          <w:sz w:val="22"/>
        </w:rPr>
        <w:t xml:space="preserve">mento delle attività a rischio corruzione, come </w:t>
      </w:r>
      <w:r w:rsidR="00FC4FDE" w:rsidRPr="007D2532">
        <w:rPr>
          <w:rFonts w:asciiTheme="majorHAnsi" w:hAnsiTheme="majorHAnsi"/>
          <w:sz w:val="22"/>
        </w:rPr>
        <w:t>meglio pre</w:t>
      </w:r>
      <w:r w:rsidR="00FC4FDE" w:rsidRPr="008477A6">
        <w:rPr>
          <w:rFonts w:asciiTheme="majorHAnsi" w:hAnsiTheme="majorHAnsi"/>
          <w:sz w:val="22"/>
        </w:rPr>
        <w:t>cisato nei successivi paragrafi.</w:t>
      </w:r>
    </w:p>
    <w:p w14:paraId="691D5239" w14:textId="77777777" w:rsidR="00015B31" w:rsidRPr="00105C04" w:rsidRDefault="00015B31" w:rsidP="00105C04">
      <w:pPr>
        <w:pStyle w:val="Paragrafoelenco"/>
        <w:numPr>
          <w:ilvl w:val="0"/>
          <w:numId w:val="31"/>
        </w:numPr>
        <w:spacing w:after="120" w:line="276" w:lineRule="auto"/>
        <w:ind w:right="-1"/>
        <w:jc w:val="both"/>
        <w:rPr>
          <w:rFonts w:asciiTheme="majorHAnsi" w:hAnsiTheme="majorHAnsi"/>
          <w:b/>
          <w:bCs/>
          <w:sz w:val="22"/>
        </w:rPr>
      </w:pPr>
      <w:r w:rsidRPr="00105C04">
        <w:rPr>
          <w:rFonts w:asciiTheme="majorHAnsi" w:hAnsiTheme="majorHAnsi"/>
          <w:b/>
          <w:bCs/>
          <w:sz w:val="22"/>
        </w:rPr>
        <w:t>I dipendenti</w:t>
      </w:r>
    </w:p>
    <w:p w14:paraId="24E85117" w14:textId="69C54F4C" w:rsidR="00EE7E09" w:rsidRDefault="00EE7E09" w:rsidP="00EE7E09">
      <w:pPr>
        <w:spacing w:after="120" w:line="276" w:lineRule="auto"/>
        <w:ind w:left="530" w:right="-1"/>
        <w:jc w:val="both"/>
        <w:rPr>
          <w:rFonts w:asciiTheme="majorHAnsi" w:hAnsiTheme="majorHAnsi"/>
          <w:sz w:val="22"/>
        </w:rPr>
      </w:pPr>
      <w:r w:rsidRPr="00105C04">
        <w:rPr>
          <w:rFonts w:asciiTheme="majorHAnsi" w:hAnsiTheme="majorHAnsi"/>
          <w:sz w:val="22"/>
        </w:rPr>
        <w:t xml:space="preserve">Il coinvolgimento di tutto il personale in servizio (ivi inclusi </w:t>
      </w:r>
      <w:r w:rsidR="00FE75D6">
        <w:rPr>
          <w:rFonts w:asciiTheme="majorHAnsi" w:hAnsiTheme="majorHAnsi"/>
          <w:sz w:val="22"/>
        </w:rPr>
        <w:t xml:space="preserve">i lavoratori somministrati, </w:t>
      </w:r>
      <w:r w:rsidRPr="00105C04">
        <w:rPr>
          <w:rFonts w:asciiTheme="majorHAnsi" w:hAnsiTheme="majorHAnsi"/>
          <w:sz w:val="22"/>
        </w:rPr>
        <w:t xml:space="preserve">gli eventuali collaboratori a tempo determinato </w:t>
      </w:r>
      <w:r>
        <w:rPr>
          <w:rFonts w:asciiTheme="majorHAnsi" w:hAnsiTheme="majorHAnsi"/>
          <w:sz w:val="22"/>
        </w:rPr>
        <w:t>e</w:t>
      </w:r>
      <w:r w:rsidRPr="00105C04">
        <w:rPr>
          <w:rFonts w:asciiTheme="majorHAnsi" w:hAnsiTheme="majorHAnsi"/>
          <w:sz w:val="22"/>
        </w:rPr>
        <w:t xml:space="preserve"> i collaboratori esterni) </w:t>
      </w:r>
      <w:r>
        <w:rPr>
          <w:rFonts w:asciiTheme="majorHAnsi" w:hAnsiTheme="majorHAnsi"/>
          <w:sz w:val="22"/>
        </w:rPr>
        <w:t xml:space="preserve">garantisce una </w:t>
      </w:r>
      <w:r w:rsidRPr="00264B56">
        <w:rPr>
          <w:rFonts w:asciiTheme="majorHAnsi" w:hAnsiTheme="majorHAnsi"/>
          <w:sz w:val="22"/>
        </w:rPr>
        <w:t xml:space="preserve">condivisione </w:t>
      </w:r>
      <w:r>
        <w:rPr>
          <w:rFonts w:asciiTheme="majorHAnsi" w:hAnsiTheme="majorHAnsi"/>
          <w:sz w:val="22"/>
        </w:rPr>
        <w:t xml:space="preserve">diffusa </w:t>
      </w:r>
      <w:r w:rsidRPr="00264B56">
        <w:rPr>
          <w:rFonts w:asciiTheme="majorHAnsi" w:hAnsiTheme="majorHAnsi"/>
          <w:sz w:val="22"/>
        </w:rPr>
        <w:t>dell’obiettivo di prevenzione della corruzione</w:t>
      </w:r>
      <w:r w:rsidRPr="00EE7E09">
        <w:rPr>
          <w:rFonts w:asciiTheme="majorHAnsi" w:hAnsiTheme="majorHAnsi"/>
          <w:sz w:val="22"/>
        </w:rPr>
        <w:t xml:space="preserve"> </w:t>
      </w:r>
      <w:r>
        <w:rPr>
          <w:rFonts w:asciiTheme="majorHAnsi" w:hAnsiTheme="majorHAnsi"/>
          <w:sz w:val="22"/>
        </w:rPr>
        <w:t xml:space="preserve">ed </w:t>
      </w:r>
      <w:r w:rsidRPr="00105C04">
        <w:rPr>
          <w:rFonts w:asciiTheme="majorHAnsi" w:hAnsiTheme="majorHAnsi"/>
          <w:sz w:val="22"/>
        </w:rPr>
        <w:t xml:space="preserve">è </w:t>
      </w:r>
      <w:r>
        <w:rPr>
          <w:rFonts w:asciiTheme="majorHAnsi" w:hAnsiTheme="majorHAnsi"/>
          <w:sz w:val="22"/>
        </w:rPr>
        <w:t xml:space="preserve">pertanto fondamentale </w:t>
      </w:r>
      <w:r w:rsidRPr="00105C04">
        <w:rPr>
          <w:rFonts w:asciiTheme="majorHAnsi" w:hAnsiTheme="majorHAnsi"/>
          <w:sz w:val="22"/>
        </w:rPr>
        <w:t xml:space="preserve">per </w:t>
      </w:r>
      <w:r w:rsidR="00887FA5">
        <w:rPr>
          <w:rFonts w:asciiTheme="majorHAnsi" w:hAnsiTheme="majorHAnsi"/>
          <w:sz w:val="22"/>
        </w:rPr>
        <w:t xml:space="preserve">l’effettiva adozione delle misure descritte nel presente </w:t>
      </w:r>
      <w:r w:rsidRPr="00105C04">
        <w:rPr>
          <w:rFonts w:asciiTheme="majorHAnsi" w:hAnsiTheme="majorHAnsi"/>
          <w:sz w:val="22"/>
        </w:rPr>
        <w:t>PTPCT</w:t>
      </w:r>
      <w:r w:rsidR="00123F98">
        <w:rPr>
          <w:rFonts w:asciiTheme="majorHAnsi" w:hAnsiTheme="majorHAnsi"/>
          <w:sz w:val="22"/>
        </w:rPr>
        <w:t>.</w:t>
      </w:r>
    </w:p>
    <w:p w14:paraId="7F7BA6E9" w14:textId="77777777" w:rsidR="00AC303D" w:rsidRDefault="00AC303D" w:rsidP="00EE7E09">
      <w:pPr>
        <w:spacing w:after="120" w:line="276" w:lineRule="auto"/>
        <w:ind w:left="530" w:right="-1"/>
        <w:jc w:val="both"/>
        <w:rPr>
          <w:rFonts w:asciiTheme="majorHAnsi" w:hAnsiTheme="majorHAnsi"/>
          <w:sz w:val="22"/>
        </w:rPr>
      </w:pPr>
      <w:r>
        <w:rPr>
          <w:rFonts w:asciiTheme="majorHAnsi" w:hAnsiTheme="majorHAnsi"/>
          <w:sz w:val="22"/>
        </w:rPr>
        <w:t>Inoltre, l</w:t>
      </w:r>
      <w:r w:rsidRPr="00105C04">
        <w:rPr>
          <w:rFonts w:asciiTheme="majorHAnsi" w:hAnsiTheme="majorHAnsi"/>
          <w:sz w:val="22"/>
        </w:rPr>
        <w:t xml:space="preserve">’art. 8 del d.P.R. 62/2013 contiene il dovere per i dipendenti di prestare la </w:t>
      </w:r>
      <w:r>
        <w:rPr>
          <w:rFonts w:asciiTheme="majorHAnsi" w:hAnsiTheme="majorHAnsi"/>
          <w:sz w:val="22"/>
        </w:rPr>
        <w:t>propria</w:t>
      </w:r>
      <w:r w:rsidRPr="00105C04">
        <w:rPr>
          <w:rFonts w:asciiTheme="majorHAnsi" w:hAnsiTheme="majorHAnsi"/>
          <w:sz w:val="22"/>
        </w:rPr>
        <w:t xml:space="preserve"> collaborazione al RPCT e di rispettare le prescrizioni contenute nel PTPCT. La violazione da parte dei dipendenti delle misure di prevenzione previste dal Piano costituisce illecito disciplinare (</w:t>
      </w:r>
      <w:r>
        <w:rPr>
          <w:rFonts w:asciiTheme="majorHAnsi" w:hAnsiTheme="majorHAnsi"/>
          <w:sz w:val="22"/>
        </w:rPr>
        <w:t>L</w:t>
      </w:r>
      <w:r w:rsidRPr="00105C04">
        <w:rPr>
          <w:rFonts w:asciiTheme="majorHAnsi" w:hAnsiTheme="majorHAnsi"/>
          <w:sz w:val="22"/>
        </w:rPr>
        <w:t>egge 190/2012, art. 1, co. 14)</w:t>
      </w:r>
      <w:r>
        <w:rPr>
          <w:rFonts w:asciiTheme="majorHAnsi" w:hAnsiTheme="majorHAnsi"/>
          <w:sz w:val="22"/>
        </w:rPr>
        <w:t>.</w:t>
      </w:r>
    </w:p>
    <w:p w14:paraId="45BF2464" w14:textId="77777777" w:rsidR="00ED3418" w:rsidRDefault="00ED3418" w:rsidP="00FC4FDE">
      <w:pPr>
        <w:autoSpaceDE w:val="0"/>
        <w:autoSpaceDN w:val="0"/>
        <w:adjustRightInd w:val="0"/>
        <w:spacing w:after="0" w:line="276" w:lineRule="auto"/>
        <w:ind w:left="530" w:right="0"/>
        <w:jc w:val="both"/>
        <w:rPr>
          <w:rFonts w:asciiTheme="majorHAnsi" w:hAnsiTheme="majorHAnsi"/>
          <w:sz w:val="22"/>
        </w:rPr>
      </w:pPr>
      <w:r>
        <w:rPr>
          <w:rFonts w:asciiTheme="majorHAnsi" w:hAnsiTheme="majorHAnsi"/>
          <w:sz w:val="22"/>
        </w:rPr>
        <w:lastRenderedPageBreak/>
        <w:t xml:space="preserve">Tale coinvolgimento, ribadito dalle Linee Guida ANAC e dagli aggiornamenti del PNA, </w:t>
      </w:r>
      <w:r w:rsidRPr="00105C04">
        <w:rPr>
          <w:rFonts w:asciiTheme="majorHAnsi" w:hAnsiTheme="majorHAnsi"/>
          <w:sz w:val="22"/>
        </w:rPr>
        <w:t>riguarda tutte le fasi dell’attività di prevenzione, dalla</w:t>
      </w:r>
      <w:r>
        <w:rPr>
          <w:rFonts w:asciiTheme="majorHAnsi" w:hAnsiTheme="majorHAnsi"/>
          <w:sz w:val="22"/>
        </w:rPr>
        <w:t xml:space="preserve"> </w:t>
      </w:r>
      <w:r w:rsidRPr="00105C04">
        <w:rPr>
          <w:rFonts w:asciiTheme="majorHAnsi" w:hAnsiTheme="majorHAnsi"/>
          <w:sz w:val="22"/>
        </w:rPr>
        <w:t>mappatura dei processi e analisi dei rischi, alla predisposizione</w:t>
      </w:r>
      <w:r>
        <w:rPr>
          <w:rFonts w:asciiTheme="majorHAnsi" w:hAnsiTheme="majorHAnsi"/>
          <w:sz w:val="22"/>
        </w:rPr>
        <w:t xml:space="preserve"> </w:t>
      </w:r>
      <w:r w:rsidRPr="00105C04">
        <w:rPr>
          <w:rFonts w:asciiTheme="majorHAnsi" w:hAnsiTheme="majorHAnsi"/>
          <w:sz w:val="22"/>
        </w:rPr>
        <w:t>delle misure</w:t>
      </w:r>
      <w:r>
        <w:rPr>
          <w:rFonts w:asciiTheme="majorHAnsi" w:hAnsiTheme="majorHAnsi"/>
          <w:sz w:val="22"/>
        </w:rPr>
        <w:t xml:space="preserve"> </w:t>
      </w:r>
      <w:r w:rsidRPr="00105C04">
        <w:rPr>
          <w:rFonts w:asciiTheme="majorHAnsi" w:hAnsiTheme="majorHAnsi"/>
          <w:sz w:val="22"/>
        </w:rPr>
        <w:t>anticorruzione ed alla loro attuazione</w:t>
      </w:r>
      <w:r>
        <w:rPr>
          <w:rFonts w:asciiTheme="majorHAnsi" w:hAnsiTheme="majorHAnsi"/>
          <w:sz w:val="22"/>
        </w:rPr>
        <w:t>.</w:t>
      </w:r>
    </w:p>
    <w:p w14:paraId="50E3F1F5" w14:textId="77777777" w:rsidR="008477A6" w:rsidRDefault="008477A6" w:rsidP="00105C04">
      <w:pPr>
        <w:autoSpaceDE w:val="0"/>
        <w:autoSpaceDN w:val="0"/>
        <w:adjustRightInd w:val="0"/>
        <w:spacing w:after="0" w:line="276" w:lineRule="auto"/>
        <w:ind w:left="530" w:right="0"/>
        <w:jc w:val="both"/>
        <w:rPr>
          <w:rFonts w:asciiTheme="majorHAnsi" w:hAnsiTheme="majorHAnsi"/>
          <w:sz w:val="22"/>
        </w:rPr>
      </w:pPr>
      <w:r>
        <w:rPr>
          <w:rFonts w:asciiTheme="majorHAnsi" w:hAnsiTheme="majorHAnsi"/>
          <w:sz w:val="22"/>
        </w:rPr>
        <w:t>Tutti i dipendenti sono tenuti ad osservare le misure organizzative definite per la prevenzione della corruzione e a segnalare eventuali situazioni di illecito.</w:t>
      </w:r>
    </w:p>
    <w:p w14:paraId="53C637D8" w14:textId="77777777" w:rsidR="00ED3418" w:rsidRPr="00086E5B" w:rsidRDefault="00ED3418" w:rsidP="00086E5B">
      <w:pPr>
        <w:autoSpaceDE w:val="0"/>
        <w:autoSpaceDN w:val="0"/>
        <w:adjustRightInd w:val="0"/>
        <w:spacing w:after="0" w:line="240" w:lineRule="auto"/>
        <w:ind w:left="530" w:right="0"/>
        <w:rPr>
          <w:rFonts w:asciiTheme="majorHAnsi" w:hAnsiTheme="majorHAnsi"/>
          <w:sz w:val="22"/>
        </w:rPr>
      </w:pPr>
    </w:p>
    <w:p w14:paraId="76592C43" w14:textId="77777777" w:rsidR="00014837" w:rsidRDefault="005B77C4" w:rsidP="00186D7B">
      <w:pPr>
        <w:pStyle w:val="Paragrafoelenco"/>
        <w:numPr>
          <w:ilvl w:val="0"/>
          <w:numId w:val="31"/>
        </w:numPr>
        <w:spacing w:after="120" w:line="276" w:lineRule="auto"/>
        <w:ind w:right="-1"/>
        <w:jc w:val="both"/>
        <w:rPr>
          <w:rFonts w:asciiTheme="majorHAnsi" w:hAnsiTheme="majorHAnsi"/>
          <w:b/>
          <w:bCs/>
          <w:sz w:val="22"/>
        </w:rPr>
      </w:pPr>
      <w:r>
        <w:rPr>
          <w:rFonts w:asciiTheme="majorHAnsi" w:hAnsiTheme="majorHAnsi"/>
          <w:b/>
          <w:bCs/>
          <w:sz w:val="22"/>
        </w:rPr>
        <w:t xml:space="preserve">Gli </w:t>
      </w:r>
      <w:r w:rsidRPr="00086E5B">
        <w:rPr>
          <w:rFonts w:asciiTheme="majorHAnsi" w:hAnsiTheme="majorHAnsi"/>
          <w:b/>
          <w:bCs/>
          <w:i/>
          <w:iCs/>
          <w:sz w:val="22"/>
        </w:rPr>
        <w:t>s</w:t>
      </w:r>
      <w:r w:rsidR="00186D7B" w:rsidRPr="00086E5B">
        <w:rPr>
          <w:rFonts w:asciiTheme="majorHAnsi" w:hAnsiTheme="majorHAnsi"/>
          <w:b/>
          <w:bCs/>
          <w:i/>
          <w:iCs/>
          <w:sz w:val="22"/>
        </w:rPr>
        <w:t>takeholders</w:t>
      </w:r>
    </w:p>
    <w:p w14:paraId="5603FB87" w14:textId="14EFBCAF" w:rsidR="00186D7B" w:rsidRDefault="000F71D0" w:rsidP="00186D7B">
      <w:pPr>
        <w:spacing w:after="120" w:line="276" w:lineRule="auto"/>
        <w:ind w:left="530" w:right="-1"/>
        <w:jc w:val="both"/>
        <w:rPr>
          <w:rFonts w:asciiTheme="majorHAnsi" w:hAnsiTheme="majorHAnsi"/>
          <w:sz w:val="22"/>
        </w:rPr>
      </w:pPr>
      <w:r>
        <w:rPr>
          <w:rFonts w:asciiTheme="majorHAnsi" w:hAnsiTheme="majorHAnsi"/>
          <w:sz w:val="22"/>
        </w:rPr>
        <w:t>La Società</w:t>
      </w:r>
      <w:r w:rsidR="00086E5B">
        <w:rPr>
          <w:rFonts w:asciiTheme="majorHAnsi" w:hAnsiTheme="majorHAnsi"/>
          <w:sz w:val="22"/>
        </w:rPr>
        <w:t>, conscia del valore del coinvolgimento di tutti i portatori di interessi,</w:t>
      </w:r>
      <w:r>
        <w:rPr>
          <w:rFonts w:asciiTheme="majorHAnsi" w:hAnsiTheme="majorHAnsi"/>
          <w:sz w:val="22"/>
        </w:rPr>
        <w:t xml:space="preserve"> si riserva</w:t>
      </w:r>
      <w:r w:rsidR="00086E5B">
        <w:rPr>
          <w:rFonts w:asciiTheme="majorHAnsi" w:hAnsiTheme="majorHAnsi"/>
          <w:sz w:val="22"/>
        </w:rPr>
        <w:t xml:space="preserve"> - nel futuro -</w:t>
      </w:r>
      <w:r>
        <w:rPr>
          <w:rFonts w:asciiTheme="majorHAnsi" w:hAnsiTheme="majorHAnsi"/>
          <w:sz w:val="22"/>
        </w:rPr>
        <w:t xml:space="preserve"> di realizzare forme di consultazione </w:t>
      </w:r>
      <w:r w:rsidRPr="00086E5B">
        <w:rPr>
          <w:rFonts w:asciiTheme="majorHAnsi" w:hAnsiTheme="majorHAnsi"/>
          <w:sz w:val="22"/>
        </w:rPr>
        <w:t>volte a sollecitare la società civile e le organizzazioni portatrici di interessi collettivi a formulare proposte da valutare in sede di elaborazione del PTPCT, anche quale contributo per individuare le priorità di intervento</w:t>
      </w:r>
      <w:r>
        <w:rPr>
          <w:rFonts w:asciiTheme="majorHAnsi" w:hAnsiTheme="majorHAnsi"/>
          <w:sz w:val="22"/>
        </w:rPr>
        <w:t>.</w:t>
      </w:r>
    </w:p>
    <w:p w14:paraId="71D5472D" w14:textId="1C8AC87C" w:rsidR="000F71D0" w:rsidRPr="00086E5B" w:rsidRDefault="000F71D0" w:rsidP="00186D7B">
      <w:pPr>
        <w:spacing w:after="120" w:line="276" w:lineRule="auto"/>
        <w:ind w:left="530" w:right="-1"/>
        <w:jc w:val="both"/>
        <w:rPr>
          <w:rFonts w:asciiTheme="majorHAnsi" w:hAnsiTheme="majorHAnsi"/>
          <w:sz w:val="22"/>
        </w:rPr>
      </w:pPr>
      <w:r w:rsidRPr="00086E5B">
        <w:rPr>
          <w:rFonts w:asciiTheme="majorHAnsi" w:hAnsiTheme="majorHAnsi"/>
          <w:sz w:val="22"/>
        </w:rPr>
        <w:t xml:space="preserve">Dell’esito di </w:t>
      </w:r>
      <w:r w:rsidR="005B77C4" w:rsidRPr="00086E5B">
        <w:rPr>
          <w:rFonts w:asciiTheme="majorHAnsi" w:hAnsiTheme="majorHAnsi"/>
          <w:sz w:val="22"/>
        </w:rPr>
        <w:t xml:space="preserve">eventuali </w:t>
      </w:r>
      <w:r w:rsidRPr="00086E5B">
        <w:rPr>
          <w:rFonts w:asciiTheme="majorHAnsi" w:hAnsiTheme="majorHAnsi"/>
          <w:sz w:val="22"/>
        </w:rPr>
        <w:t xml:space="preserve">consultazioni verrà dato atto in apposita sezione del Piano, indicando i soggetti coinvolti, le modalità di partecipazione e </w:t>
      </w:r>
      <w:r w:rsidR="003A7903" w:rsidRPr="00086E5B">
        <w:rPr>
          <w:rFonts w:asciiTheme="majorHAnsi" w:hAnsiTheme="majorHAnsi"/>
          <w:sz w:val="22"/>
        </w:rPr>
        <w:t>i contributi ottenuti.</w:t>
      </w:r>
    </w:p>
    <w:p w14:paraId="2D1CE6A9" w14:textId="77777777" w:rsidR="00A50E06" w:rsidRPr="00901E7C" w:rsidRDefault="003073C5" w:rsidP="00F73DEB">
      <w:pPr>
        <w:pStyle w:val="Titolo1"/>
        <w:numPr>
          <w:ilvl w:val="0"/>
          <w:numId w:val="52"/>
        </w:numPr>
        <w:spacing w:before="0" w:after="120" w:line="276" w:lineRule="auto"/>
        <w:ind w:right="-1"/>
        <w:rPr>
          <w:rFonts w:asciiTheme="majorHAnsi" w:hAnsiTheme="majorHAnsi"/>
          <w:sz w:val="22"/>
        </w:rPr>
      </w:pPr>
      <w:bookmarkStart w:id="12" w:name="_Toc70594911"/>
      <w:r w:rsidRPr="00901E7C">
        <w:rPr>
          <w:rFonts w:asciiTheme="majorHAnsi" w:hAnsiTheme="majorHAnsi"/>
          <w:sz w:val="22"/>
        </w:rPr>
        <w:t xml:space="preserve">Formazione in tema di </w:t>
      </w:r>
      <w:r w:rsidR="006B4C7F" w:rsidRPr="00901E7C">
        <w:rPr>
          <w:rFonts w:asciiTheme="majorHAnsi" w:hAnsiTheme="majorHAnsi"/>
          <w:sz w:val="22"/>
        </w:rPr>
        <w:t>anti</w:t>
      </w:r>
      <w:r w:rsidRPr="00901E7C">
        <w:rPr>
          <w:rFonts w:asciiTheme="majorHAnsi" w:hAnsiTheme="majorHAnsi"/>
          <w:sz w:val="22"/>
        </w:rPr>
        <w:t>corruzione</w:t>
      </w:r>
      <w:bookmarkEnd w:id="12"/>
    </w:p>
    <w:p w14:paraId="48C9A7AD" w14:textId="4C2642A4" w:rsidR="003C381E" w:rsidRDefault="00A50E06" w:rsidP="00197A8B">
      <w:pPr>
        <w:spacing w:after="120" w:line="276" w:lineRule="auto"/>
        <w:ind w:right="-1"/>
        <w:jc w:val="both"/>
        <w:rPr>
          <w:rFonts w:asciiTheme="majorHAnsi" w:hAnsiTheme="majorHAnsi"/>
          <w:sz w:val="22"/>
        </w:rPr>
      </w:pPr>
      <w:r w:rsidRPr="00901E7C">
        <w:rPr>
          <w:rFonts w:asciiTheme="majorHAnsi" w:hAnsiTheme="majorHAnsi"/>
          <w:sz w:val="22"/>
        </w:rPr>
        <w:t xml:space="preserve">All’interno dell’ambito della prevenzione della corruzione, un’importanza strategica </w:t>
      </w:r>
      <w:r w:rsidR="009736FB">
        <w:rPr>
          <w:rFonts w:asciiTheme="majorHAnsi" w:hAnsiTheme="majorHAnsi"/>
          <w:sz w:val="22"/>
        </w:rPr>
        <w:t>è</w:t>
      </w:r>
      <w:r w:rsidRPr="00901E7C">
        <w:rPr>
          <w:rFonts w:asciiTheme="majorHAnsi" w:hAnsiTheme="majorHAnsi"/>
          <w:sz w:val="22"/>
        </w:rPr>
        <w:t xml:space="preserve"> riconosciuta al tema della formazione. </w:t>
      </w:r>
      <w:r w:rsidR="006D3051" w:rsidRPr="00901E7C">
        <w:rPr>
          <w:rFonts w:asciiTheme="majorHAnsi" w:hAnsiTheme="majorHAnsi"/>
          <w:sz w:val="22"/>
        </w:rPr>
        <w:t xml:space="preserve">La </w:t>
      </w:r>
      <w:r w:rsidR="00433294">
        <w:rPr>
          <w:rFonts w:asciiTheme="majorHAnsi" w:hAnsiTheme="majorHAnsi"/>
          <w:sz w:val="22"/>
        </w:rPr>
        <w:t>diffusione</w:t>
      </w:r>
      <w:r w:rsidR="006D3051" w:rsidRPr="00901E7C">
        <w:rPr>
          <w:rFonts w:asciiTheme="majorHAnsi" w:hAnsiTheme="majorHAnsi"/>
          <w:sz w:val="22"/>
        </w:rPr>
        <w:t xml:space="preserve"> </w:t>
      </w:r>
      <w:r w:rsidR="00433294">
        <w:rPr>
          <w:rFonts w:asciiTheme="majorHAnsi" w:hAnsiTheme="majorHAnsi"/>
          <w:sz w:val="22"/>
        </w:rPr>
        <w:t xml:space="preserve">di una cultura aziendale basata sull’etica e sulla legalità e </w:t>
      </w:r>
      <w:r w:rsidR="006D3051" w:rsidRPr="00901E7C">
        <w:rPr>
          <w:rFonts w:asciiTheme="majorHAnsi" w:hAnsiTheme="majorHAnsi"/>
          <w:sz w:val="22"/>
        </w:rPr>
        <w:t>di una conoscenza tecnica specifica riguardo agli strumenti di prevenzione</w:t>
      </w:r>
      <w:r w:rsidR="00433294">
        <w:rPr>
          <w:rFonts w:asciiTheme="majorHAnsi" w:hAnsiTheme="majorHAnsi"/>
          <w:sz w:val="22"/>
        </w:rPr>
        <w:t xml:space="preserve"> della corruzione</w:t>
      </w:r>
      <w:r w:rsidR="006D3051" w:rsidRPr="00901E7C">
        <w:rPr>
          <w:rFonts w:asciiTheme="majorHAnsi" w:hAnsiTheme="majorHAnsi"/>
          <w:sz w:val="22"/>
        </w:rPr>
        <w:t xml:space="preserve"> (politiche, programmi, misure), </w:t>
      </w:r>
      <w:r w:rsidR="00433294">
        <w:rPr>
          <w:rFonts w:asciiTheme="majorHAnsi" w:hAnsiTheme="majorHAnsi"/>
          <w:sz w:val="22"/>
        </w:rPr>
        <w:t xml:space="preserve">consente ai </w:t>
      </w:r>
      <w:r w:rsidR="006D3051" w:rsidRPr="00901E7C">
        <w:rPr>
          <w:rFonts w:asciiTheme="majorHAnsi" w:hAnsiTheme="majorHAnsi"/>
          <w:sz w:val="22"/>
        </w:rPr>
        <w:t xml:space="preserve">soggetti </w:t>
      </w:r>
      <w:r w:rsidR="00B62381" w:rsidRPr="00901E7C">
        <w:rPr>
          <w:rFonts w:asciiTheme="majorHAnsi" w:hAnsiTheme="majorHAnsi"/>
          <w:sz w:val="22"/>
        </w:rPr>
        <w:t>che operano</w:t>
      </w:r>
      <w:r w:rsidR="004C530B" w:rsidRPr="00901E7C">
        <w:rPr>
          <w:rFonts w:asciiTheme="majorHAnsi" w:hAnsiTheme="majorHAnsi"/>
          <w:sz w:val="22"/>
        </w:rPr>
        <w:t xml:space="preserve"> nella Società</w:t>
      </w:r>
      <w:r w:rsidR="00C0418D" w:rsidRPr="00901E7C">
        <w:rPr>
          <w:rFonts w:asciiTheme="majorHAnsi" w:hAnsiTheme="majorHAnsi"/>
          <w:sz w:val="22"/>
        </w:rPr>
        <w:t xml:space="preserve"> </w:t>
      </w:r>
      <w:r w:rsidR="006D3051" w:rsidRPr="00901E7C">
        <w:rPr>
          <w:rFonts w:asciiTheme="majorHAnsi" w:hAnsiTheme="majorHAnsi"/>
          <w:sz w:val="22"/>
        </w:rPr>
        <w:t xml:space="preserve">di svolgere le proprie attività e </w:t>
      </w:r>
      <w:r w:rsidR="008462F4">
        <w:rPr>
          <w:rFonts w:asciiTheme="majorHAnsi" w:hAnsiTheme="majorHAnsi"/>
          <w:sz w:val="22"/>
        </w:rPr>
        <w:t>assumere</w:t>
      </w:r>
      <w:r w:rsidR="006D3051" w:rsidRPr="00901E7C">
        <w:rPr>
          <w:rFonts w:asciiTheme="majorHAnsi" w:hAnsiTheme="majorHAnsi"/>
          <w:sz w:val="22"/>
        </w:rPr>
        <w:t xml:space="preserve"> </w:t>
      </w:r>
      <w:r w:rsidR="00433294">
        <w:rPr>
          <w:rFonts w:asciiTheme="majorHAnsi" w:hAnsiTheme="majorHAnsi"/>
          <w:sz w:val="22"/>
        </w:rPr>
        <w:t xml:space="preserve">le </w:t>
      </w:r>
      <w:r w:rsidR="006D3051" w:rsidRPr="00901E7C">
        <w:rPr>
          <w:rFonts w:asciiTheme="majorHAnsi" w:hAnsiTheme="majorHAnsi"/>
          <w:sz w:val="22"/>
        </w:rPr>
        <w:t>decisioni</w:t>
      </w:r>
      <w:r w:rsidR="00414568">
        <w:rPr>
          <w:rFonts w:asciiTheme="majorHAnsi" w:hAnsiTheme="majorHAnsi"/>
          <w:sz w:val="22"/>
        </w:rPr>
        <w:t xml:space="preserve"> di propria</w:t>
      </w:r>
      <w:r w:rsidR="00433294">
        <w:rPr>
          <w:rFonts w:asciiTheme="majorHAnsi" w:hAnsiTheme="majorHAnsi"/>
          <w:sz w:val="22"/>
        </w:rPr>
        <w:t xml:space="preserve"> competenza</w:t>
      </w:r>
      <w:r w:rsidR="006D3051" w:rsidRPr="00901E7C">
        <w:rPr>
          <w:rFonts w:asciiTheme="majorHAnsi" w:hAnsiTheme="majorHAnsi"/>
          <w:sz w:val="22"/>
        </w:rPr>
        <w:t xml:space="preserve"> </w:t>
      </w:r>
      <w:r w:rsidR="00C73E72" w:rsidRPr="00901E7C">
        <w:rPr>
          <w:rFonts w:asciiTheme="majorHAnsi" w:hAnsiTheme="majorHAnsi"/>
          <w:sz w:val="22"/>
        </w:rPr>
        <w:t>in modo consapevole</w:t>
      </w:r>
      <w:r w:rsidR="00433294">
        <w:rPr>
          <w:rFonts w:asciiTheme="majorHAnsi" w:hAnsiTheme="majorHAnsi"/>
          <w:sz w:val="22"/>
        </w:rPr>
        <w:t>, riducendo contestualmente il rischio di fenomeni corruttivi</w:t>
      </w:r>
      <w:r w:rsidR="006D3051" w:rsidRPr="00901E7C">
        <w:rPr>
          <w:rFonts w:asciiTheme="majorHAnsi" w:hAnsiTheme="majorHAnsi"/>
          <w:sz w:val="22"/>
        </w:rPr>
        <w:t xml:space="preserve">. </w:t>
      </w:r>
    </w:p>
    <w:p w14:paraId="7B328038" w14:textId="77777777" w:rsidR="00A50E06" w:rsidRPr="00901E7C" w:rsidRDefault="00C73E72" w:rsidP="00197A8B">
      <w:pPr>
        <w:spacing w:after="120" w:line="276" w:lineRule="auto"/>
        <w:ind w:right="-1"/>
        <w:jc w:val="both"/>
        <w:rPr>
          <w:rFonts w:asciiTheme="majorHAnsi" w:hAnsiTheme="majorHAnsi"/>
          <w:sz w:val="22"/>
        </w:rPr>
      </w:pPr>
      <w:r w:rsidRPr="00901E7C">
        <w:rPr>
          <w:rFonts w:asciiTheme="majorHAnsi" w:hAnsiTheme="majorHAnsi"/>
          <w:sz w:val="22"/>
        </w:rPr>
        <w:t>Le s</w:t>
      </w:r>
      <w:r w:rsidR="00C0418D" w:rsidRPr="00901E7C">
        <w:rPr>
          <w:rFonts w:asciiTheme="majorHAnsi" w:hAnsiTheme="majorHAnsi"/>
          <w:sz w:val="22"/>
        </w:rPr>
        <w:t>ocietà in controllo pubblico devono, pertant</w:t>
      </w:r>
      <w:r w:rsidR="005969D3" w:rsidRPr="00901E7C">
        <w:rPr>
          <w:rFonts w:asciiTheme="majorHAnsi" w:hAnsiTheme="majorHAnsi"/>
          <w:sz w:val="22"/>
        </w:rPr>
        <w:t xml:space="preserve">o, programmare adeguati percorsi di formazione svolti su due livelli: </w:t>
      </w:r>
    </w:p>
    <w:p w14:paraId="5B6DE585" w14:textId="77777777" w:rsidR="005969D3" w:rsidRPr="00901E7C" w:rsidRDefault="005969D3" w:rsidP="00197A8B">
      <w:pPr>
        <w:pStyle w:val="Paragrafoelenco"/>
        <w:numPr>
          <w:ilvl w:val="0"/>
          <w:numId w:val="14"/>
        </w:numPr>
        <w:spacing w:after="120" w:line="276" w:lineRule="auto"/>
        <w:ind w:right="-1"/>
        <w:jc w:val="both"/>
        <w:rPr>
          <w:rFonts w:asciiTheme="majorHAnsi" w:hAnsiTheme="majorHAnsi"/>
          <w:sz w:val="22"/>
        </w:rPr>
      </w:pPr>
      <w:r w:rsidRPr="00901E7C">
        <w:rPr>
          <w:rFonts w:asciiTheme="majorHAnsi" w:hAnsiTheme="majorHAnsi"/>
          <w:i/>
          <w:sz w:val="22"/>
        </w:rPr>
        <w:t>livello generale</w:t>
      </w:r>
      <w:r w:rsidRPr="00901E7C">
        <w:rPr>
          <w:rFonts w:asciiTheme="majorHAnsi" w:hAnsiTheme="majorHAnsi"/>
          <w:sz w:val="22"/>
        </w:rPr>
        <w:t xml:space="preserve">, rivolto a tutti i dipendenti, </w:t>
      </w:r>
      <w:r w:rsidR="00995788" w:rsidRPr="00901E7C">
        <w:rPr>
          <w:rFonts w:asciiTheme="majorHAnsi" w:hAnsiTheme="majorHAnsi"/>
          <w:sz w:val="22"/>
        </w:rPr>
        <w:t>aggiornandone le</w:t>
      </w:r>
      <w:r w:rsidRPr="00901E7C">
        <w:rPr>
          <w:rFonts w:asciiTheme="majorHAnsi" w:hAnsiTheme="majorHAnsi"/>
          <w:sz w:val="22"/>
        </w:rPr>
        <w:t xml:space="preserve"> competenze (approccio contenutistico) e </w:t>
      </w:r>
      <w:r w:rsidR="00995788" w:rsidRPr="00901E7C">
        <w:rPr>
          <w:rFonts w:asciiTheme="majorHAnsi" w:hAnsiTheme="majorHAnsi"/>
          <w:sz w:val="22"/>
        </w:rPr>
        <w:t>le conoscenze sul</w:t>
      </w:r>
      <w:r w:rsidRPr="00901E7C">
        <w:rPr>
          <w:rFonts w:asciiTheme="majorHAnsi" w:hAnsiTheme="majorHAnsi"/>
          <w:sz w:val="22"/>
        </w:rPr>
        <w:t xml:space="preserve">le tematiche dell’etica e della legalità (approccio valoriale); </w:t>
      </w:r>
    </w:p>
    <w:p w14:paraId="220AFEDA" w14:textId="77777777" w:rsidR="005969D3" w:rsidRPr="00901E7C" w:rsidRDefault="005969D3" w:rsidP="00197A8B">
      <w:pPr>
        <w:pStyle w:val="Paragrafoelenco"/>
        <w:numPr>
          <w:ilvl w:val="0"/>
          <w:numId w:val="14"/>
        </w:numPr>
        <w:spacing w:after="120" w:line="276" w:lineRule="auto"/>
        <w:ind w:right="-1"/>
        <w:jc w:val="both"/>
        <w:rPr>
          <w:rFonts w:asciiTheme="majorHAnsi" w:hAnsiTheme="majorHAnsi"/>
          <w:sz w:val="22"/>
        </w:rPr>
      </w:pPr>
      <w:r w:rsidRPr="00901E7C">
        <w:rPr>
          <w:rFonts w:asciiTheme="majorHAnsi" w:hAnsiTheme="majorHAnsi"/>
          <w:i/>
          <w:sz w:val="22"/>
        </w:rPr>
        <w:t xml:space="preserve">livello specifico, </w:t>
      </w:r>
      <w:r w:rsidRPr="00901E7C">
        <w:rPr>
          <w:rFonts w:asciiTheme="majorHAnsi" w:hAnsiTheme="majorHAnsi"/>
          <w:sz w:val="22"/>
        </w:rPr>
        <w:t xml:space="preserve">rivolto al </w:t>
      </w:r>
      <w:r w:rsidR="000B20DD" w:rsidRPr="00901E7C">
        <w:rPr>
          <w:rFonts w:asciiTheme="majorHAnsi" w:hAnsiTheme="majorHAnsi"/>
          <w:sz w:val="22"/>
        </w:rPr>
        <w:t>RPCT</w:t>
      </w:r>
      <w:r w:rsidRPr="00901E7C">
        <w:rPr>
          <w:rFonts w:asciiTheme="majorHAnsi" w:hAnsiTheme="majorHAnsi"/>
          <w:sz w:val="22"/>
        </w:rPr>
        <w:t xml:space="preserve">, ai componenti </w:t>
      </w:r>
      <w:r w:rsidR="0068335D">
        <w:rPr>
          <w:rFonts w:asciiTheme="majorHAnsi" w:hAnsiTheme="majorHAnsi"/>
          <w:sz w:val="22"/>
        </w:rPr>
        <w:t xml:space="preserve">del </w:t>
      </w:r>
      <w:proofErr w:type="spellStart"/>
      <w:r w:rsidR="0068335D">
        <w:rPr>
          <w:rFonts w:asciiTheme="majorHAnsi" w:hAnsiTheme="majorHAnsi"/>
          <w:sz w:val="22"/>
        </w:rPr>
        <w:t>CdA</w:t>
      </w:r>
      <w:proofErr w:type="spellEnd"/>
      <w:r w:rsidR="0068335D">
        <w:rPr>
          <w:rFonts w:asciiTheme="majorHAnsi" w:hAnsiTheme="majorHAnsi"/>
          <w:sz w:val="22"/>
        </w:rPr>
        <w:t xml:space="preserve"> e </w:t>
      </w:r>
      <w:r w:rsidRPr="00901E7C">
        <w:rPr>
          <w:rFonts w:asciiTheme="majorHAnsi" w:hAnsiTheme="majorHAnsi"/>
          <w:sz w:val="22"/>
        </w:rPr>
        <w:t>degli organismi di controllo</w:t>
      </w:r>
      <w:r w:rsidR="00B62381" w:rsidRPr="00901E7C">
        <w:rPr>
          <w:rFonts w:asciiTheme="majorHAnsi" w:hAnsiTheme="majorHAnsi"/>
          <w:sz w:val="22"/>
        </w:rPr>
        <w:t xml:space="preserve"> (</w:t>
      </w:r>
      <w:r w:rsidR="00C73E72" w:rsidRPr="00901E7C">
        <w:rPr>
          <w:rFonts w:asciiTheme="majorHAnsi" w:hAnsiTheme="majorHAnsi"/>
          <w:sz w:val="22"/>
        </w:rPr>
        <w:t xml:space="preserve">ad es. </w:t>
      </w:r>
      <w:r w:rsidR="00B62381" w:rsidRPr="00901E7C">
        <w:rPr>
          <w:rFonts w:asciiTheme="majorHAnsi" w:hAnsiTheme="majorHAnsi"/>
          <w:sz w:val="22"/>
        </w:rPr>
        <w:t>Collegio</w:t>
      </w:r>
      <w:r w:rsidR="00A7246F" w:rsidRPr="00901E7C">
        <w:rPr>
          <w:rFonts w:asciiTheme="majorHAnsi" w:hAnsiTheme="majorHAnsi"/>
          <w:sz w:val="22"/>
        </w:rPr>
        <w:t xml:space="preserve"> Sindacale</w:t>
      </w:r>
      <w:r w:rsidR="00B62381" w:rsidRPr="00901E7C">
        <w:rPr>
          <w:rFonts w:asciiTheme="majorHAnsi" w:hAnsiTheme="majorHAnsi"/>
          <w:sz w:val="22"/>
        </w:rPr>
        <w:t>)</w:t>
      </w:r>
      <w:r w:rsidRPr="00901E7C">
        <w:rPr>
          <w:rFonts w:asciiTheme="majorHAnsi" w:hAnsiTheme="majorHAnsi"/>
          <w:sz w:val="22"/>
        </w:rPr>
        <w:t>, riguard</w:t>
      </w:r>
      <w:r w:rsidR="00995788" w:rsidRPr="00901E7C">
        <w:rPr>
          <w:rFonts w:asciiTheme="majorHAnsi" w:hAnsiTheme="majorHAnsi"/>
          <w:sz w:val="22"/>
        </w:rPr>
        <w:t>o</w:t>
      </w:r>
      <w:r w:rsidRPr="00901E7C">
        <w:rPr>
          <w:rFonts w:asciiTheme="majorHAnsi" w:hAnsiTheme="majorHAnsi"/>
          <w:sz w:val="22"/>
        </w:rPr>
        <w:t xml:space="preserve"> </w:t>
      </w:r>
      <w:r w:rsidR="00995788" w:rsidRPr="00901E7C">
        <w:rPr>
          <w:rFonts w:asciiTheme="majorHAnsi" w:hAnsiTheme="majorHAnsi"/>
          <w:sz w:val="22"/>
        </w:rPr>
        <w:t>al</w:t>
      </w:r>
      <w:r w:rsidRPr="00901E7C">
        <w:rPr>
          <w:rFonts w:asciiTheme="majorHAnsi" w:hAnsiTheme="majorHAnsi"/>
          <w:sz w:val="22"/>
        </w:rPr>
        <w:t>le politiche</w:t>
      </w:r>
      <w:r w:rsidR="00995788" w:rsidRPr="00901E7C">
        <w:rPr>
          <w:rFonts w:asciiTheme="majorHAnsi" w:hAnsiTheme="majorHAnsi"/>
          <w:sz w:val="22"/>
        </w:rPr>
        <w:t xml:space="preserve"> e a</w:t>
      </w:r>
      <w:r w:rsidRPr="00901E7C">
        <w:rPr>
          <w:rFonts w:asciiTheme="majorHAnsi" w:hAnsiTheme="majorHAnsi"/>
          <w:sz w:val="22"/>
        </w:rPr>
        <w:t>i vari strumenti utilizzati per la preven</w:t>
      </w:r>
      <w:r w:rsidR="00065A6B" w:rsidRPr="00901E7C">
        <w:rPr>
          <w:rFonts w:asciiTheme="majorHAnsi" w:hAnsiTheme="majorHAnsi"/>
          <w:sz w:val="22"/>
        </w:rPr>
        <w:t>zione</w:t>
      </w:r>
      <w:r w:rsidR="0068335D">
        <w:rPr>
          <w:rFonts w:asciiTheme="majorHAnsi" w:hAnsiTheme="majorHAnsi"/>
          <w:sz w:val="22"/>
        </w:rPr>
        <w:t xml:space="preserve"> della corruzione</w:t>
      </w:r>
      <w:r w:rsidR="00065A6B" w:rsidRPr="00901E7C">
        <w:rPr>
          <w:rFonts w:asciiTheme="majorHAnsi" w:hAnsiTheme="majorHAnsi"/>
          <w:sz w:val="22"/>
        </w:rPr>
        <w:t xml:space="preserve"> </w:t>
      </w:r>
      <w:r w:rsidRPr="00901E7C">
        <w:rPr>
          <w:rFonts w:asciiTheme="majorHAnsi" w:hAnsiTheme="majorHAnsi"/>
          <w:sz w:val="22"/>
        </w:rPr>
        <w:t xml:space="preserve">in relazione al ruolo svolto da ciascun soggetto </w:t>
      </w:r>
      <w:r w:rsidR="00065A6B" w:rsidRPr="00901E7C">
        <w:rPr>
          <w:rFonts w:asciiTheme="majorHAnsi" w:hAnsiTheme="majorHAnsi"/>
          <w:sz w:val="22"/>
        </w:rPr>
        <w:t xml:space="preserve">all’interno della Società. </w:t>
      </w:r>
    </w:p>
    <w:p w14:paraId="1ADFBB60" w14:textId="77777777" w:rsidR="00205FC8" w:rsidRPr="00901E7C" w:rsidRDefault="00205FC8" w:rsidP="00197A8B">
      <w:pPr>
        <w:spacing w:after="120" w:line="276" w:lineRule="auto"/>
        <w:ind w:right="-1"/>
        <w:jc w:val="both"/>
        <w:rPr>
          <w:rFonts w:asciiTheme="majorHAnsi" w:hAnsiTheme="majorHAnsi"/>
          <w:sz w:val="22"/>
        </w:rPr>
      </w:pPr>
      <w:r w:rsidRPr="00901E7C">
        <w:rPr>
          <w:rFonts w:asciiTheme="majorHAnsi" w:hAnsiTheme="majorHAnsi"/>
          <w:sz w:val="22"/>
        </w:rPr>
        <w:t xml:space="preserve">I contenuti della formazione in tema di anticorruzione </w:t>
      </w:r>
      <w:r w:rsidR="0087393B">
        <w:rPr>
          <w:rFonts w:asciiTheme="majorHAnsi" w:hAnsiTheme="majorHAnsi"/>
          <w:sz w:val="22"/>
        </w:rPr>
        <w:t>vengono</w:t>
      </w:r>
      <w:r w:rsidR="0087393B" w:rsidRPr="00901E7C">
        <w:rPr>
          <w:rFonts w:asciiTheme="majorHAnsi" w:hAnsiTheme="majorHAnsi"/>
          <w:sz w:val="22"/>
        </w:rPr>
        <w:t xml:space="preserve"> </w:t>
      </w:r>
      <w:r w:rsidRPr="00901E7C">
        <w:rPr>
          <w:rFonts w:asciiTheme="majorHAnsi" w:hAnsiTheme="majorHAnsi"/>
          <w:sz w:val="22"/>
        </w:rPr>
        <w:t xml:space="preserve">individuati dal RPCT facendo riferimento ai settori e alle attività più esposti al rischio corruttivo, ai protocolli atti a ridurre il rischio e delle procedure di controllo e segnalazione delle violazioni. </w:t>
      </w:r>
    </w:p>
    <w:p w14:paraId="142424F9" w14:textId="77777777" w:rsidR="00205FC8" w:rsidRDefault="00205FC8" w:rsidP="00197A8B">
      <w:pPr>
        <w:spacing w:after="120" w:line="276" w:lineRule="auto"/>
        <w:ind w:right="-1"/>
        <w:jc w:val="both"/>
        <w:rPr>
          <w:rFonts w:asciiTheme="majorHAnsi" w:hAnsiTheme="majorHAnsi"/>
          <w:sz w:val="22"/>
        </w:rPr>
      </w:pPr>
      <w:r w:rsidRPr="00901E7C">
        <w:rPr>
          <w:rFonts w:asciiTheme="majorHAnsi" w:hAnsiTheme="majorHAnsi"/>
          <w:sz w:val="22"/>
        </w:rPr>
        <w:t>Si procederà inoltre a rendicontare le ore di formazione erogate annualmente ai dipendenti in tale ambito</w:t>
      </w:r>
      <w:r w:rsidR="007D7C6F" w:rsidRPr="00901E7C">
        <w:rPr>
          <w:rFonts w:asciiTheme="majorHAnsi" w:hAnsiTheme="majorHAnsi"/>
          <w:sz w:val="22"/>
        </w:rPr>
        <w:t>.</w:t>
      </w:r>
    </w:p>
    <w:p w14:paraId="4648C066" w14:textId="775D9AE1" w:rsidR="0087393B" w:rsidRDefault="00914E05" w:rsidP="00197A8B">
      <w:pPr>
        <w:spacing w:after="120" w:line="276" w:lineRule="auto"/>
        <w:ind w:right="-1"/>
        <w:jc w:val="both"/>
        <w:rPr>
          <w:rFonts w:asciiTheme="majorHAnsi" w:hAnsiTheme="majorHAnsi"/>
          <w:b/>
          <w:sz w:val="22"/>
        </w:rPr>
      </w:pPr>
      <w:r>
        <w:rPr>
          <w:rFonts w:asciiTheme="majorHAnsi" w:hAnsiTheme="majorHAnsi"/>
          <w:b/>
          <w:sz w:val="22"/>
        </w:rPr>
        <w:t>Consuntivazione “obiettivi di miglioramento del PTPCT 2020-2022”</w:t>
      </w:r>
    </w:p>
    <w:p w14:paraId="7009DBEC" w14:textId="23E22FF5" w:rsidR="00E33791" w:rsidRPr="00FB1251" w:rsidRDefault="00E33791" w:rsidP="00197A8B">
      <w:pPr>
        <w:spacing w:after="120" w:line="276" w:lineRule="auto"/>
        <w:ind w:right="-1"/>
        <w:jc w:val="both"/>
        <w:rPr>
          <w:rFonts w:asciiTheme="majorHAnsi" w:hAnsiTheme="majorHAnsi"/>
          <w:sz w:val="22"/>
        </w:rPr>
      </w:pPr>
      <w:r>
        <w:rPr>
          <w:rFonts w:asciiTheme="majorHAnsi" w:hAnsiTheme="majorHAnsi"/>
          <w:sz w:val="22"/>
        </w:rPr>
        <w:t xml:space="preserve">Nell’apposito paragrafo </w:t>
      </w:r>
      <w:r w:rsidR="001C3204">
        <w:rPr>
          <w:rFonts w:asciiTheme="majorHAnsi" w:hAnsiTheme="majorHAnsi"/>
          <w:sz w:val="22"/>
        </w:rPr>
        <w:t>9</w:t>
      </w:r>
      <w:r>
        <w:rPr>
          <w:rFonts w:asciiTheme="majorHAnsi" w:hAnsiTheme="majorHAnsi"/>
          <w:sz w:val="22"/>
        </w:rPr>
        <w:t xml:space="preserve"> “Sintesi degli obiettivi di miglioramento e relativa pianificazione” del PTPCT </w:t>
      </w:r>
      <w:r w:rsidR="001C3204">
        <w:rPr>
          <w:rFonts w:asciiTheme="majorHAnsi" w:hAnsiTheme="majorHAnsi"/>
          <w:sz w:val="22"/>
        </w:rPr>
        <w:t>2020-2022</w:t>
      </w:r>
      <w:r>
        <w:rPr>
          <w:rFonts w:asciiTheme="majorHAnsi" w:hAnsiTheme="majorHAnsi"/>
          <w:sz w:val="22"/>
        </w:rPr>
        <w:t xml:space="preserve"> era riportato in relazione alla “Formazione in tema di anticorruzione” il seguente obiettivo:</w:t>
      </w:r>
    </w:p>
    <w:p w14:paraId="4C614BEB" w14:textId="33DD7246" w:rsidR="001C3204" w:rsidRPr="00086E5B" w:rsidRDefault="00086E5B" w:rsidP="00197A8B">
      <w:pPr>
        <w:pStyle w:val="Paragrafoelenco"/>
        <w:numPr>
          <w:ilvl w:val="0"/>
          <w:numId w:val="42"/>
        </w:numPr>
        <w:spacing w:after="120" w:line="276" w:lineRule="auto"/>
        <w:ind w:right="-1"/>
        <w:jc w:val="both"/>
        <w:rPr>
          <w:rFonts w:asciiTheme="majorHAnsi" w:hAnsiTheme="majorHAnsi"/>
          <w:sz w:val="22"/>
        </w:rPr>
      </w:pPr>
      <w:r>
        <w:rPr>
          <w:rFonts w:asciiTheme="majorHAnsi" w:hAnsiTheme="majorHAnsi"/>
          <w:sz w:val="22"/>
        </w:rPr>
        <w:t>È</w:t>
      </w:r>
      <w:r w:rsidR="001C2086">
        <w:rPr>
          <w:rFonts w:asciiTheme="majorHAnsi" w:hAnsiTheme="majorHAnsi"/>
          <w:sz w:val="22"/>
        </w:rPr>
        <w:t xml:space="preserve"> rinnovato </w:t>
      </w:r>
      <w:r w:rsidR="001C3204" w:rsidRPr="00086E5B">
        <w:rPr>
          <w:rFonts w:asciiTheme="majorHAnsi" w:hAnsiTheme="majorHAnsi"/>
          <w:sz w:val="22"/>
        </w:rPr>
        <w:t>l’obiettivo</w:t>
      </w:r>
      <w:r w:rsidR="001C2086">
        <w:rPr>
          <w:rFonts w:asciiTheme="majorHAnsi" w:hAnsiTheme="majorHAnsi"/>
          <w:sz w:val="22"/>
        </w:rPr>
        <w:t xml:space="preserve"> </w:t>
      </w:r>
      <w:r w:rsidR="001C3204" w:rsidRPr="00086E5B">
        <w:rPr>
          <w:rFonts w:asciiTheme="majorHAnsi" w:hAnsiTheme="majorHAnsi"/>
          <w:sz w:val="22"/>
        </w:rPr>
        <w:t>di</w:t>
      </w:r>
      <w:r w:rsidR="001C2086">
        <w:rPr>
          <w:rFonts w:asciiTheme="majorHAnsi" w:hAnsiTheme="majorHAnsi"/>
          <w:sz w:val="22"/>
        </w:rPr>
        <w:t xml:space="preserve"> predisporre il </w:t>
      </w:r>
      <w:r w:rsidR="001C3204" w:rsidRPr="00086E5B">
        <w:rPr>
          <w:rFonts w:asciiTheme="majorHAnsi" w:hAnsiTheme="majorHAnsi"/>
          <w:sz w:val="22"/>
        </w:rPr>
        <w:t>piano</w:t>
      </w:r>
      <w:r w:rsidR="001C2086">
        <w:rPr>
          <w:rFonts w:asciiTheme="majorHAnsi" w:hAnsiTheme="majorHAnsi"/>
          <w:sz w:val="22"/>
        </w:rPr>
        <w:t xml:space="preserve"> </w:t>
      </w:r>
      <w:r w:rsidR="001C3204" w:rsidRPr="00086E5B">
        <w:rPr>
          <w:rFonts w:asciiTheme="majorHAnsi" w:hAnsiTheme="majorHAnsi"/>
          <w:sz w:val="22"/>
        </w:rPr>
        <w:t>di</w:t>
      </w:r>
      <w:r w:rsidR="001C2086">
        <w:rPr>
          <w:rFonts w:asciiTheme="majorHAnsi" w:hAnsiTheme="majorHAnsi"/>
          <w:sz w:val="22"/>
        </w:rPr>
        <w:t xml:space="preserve"> </w:t>
      </w:r>
      <w:r w:rsidR="001C3204" w:rsidRPr="00086E5B">
        <w:rPr>
          <w:rFonts w:asciiTheme="majorHAnsi" w:hAnsiTheme="majorHAnsi"/>
          <w:sz w:val="22"/>
        </w:rPr>
        <w:t>formazione,</w:t>
      </w:r>
      <w:r w:rsidR="001C2086">
        <w:rPr>
          <w:rFonts w:asciiTheme="majorHAnsi" w:hAnsiTheme="majorHAnsi"/>
          <w:sz w:val="22"/>
        </w:rPr>
        <w:t xml:space="preserve"> </w:t>
      </w:r>
      <w:r w:rsidR="001C3204" w:rsidRPr="00086E5B">
        <w:rPr>
          <w:rFonts w:asciiTheme="majorHAnsi" w:hAnsiTheme="majorHAnsi"/>
          <w:sz w:val="22"/>
        </w:rPr>
        <w:t>con</w:t>
      </w:r>
      <w:r w:rsidR="001C2086">
        <w:rPr>
          <w:rFonts w:asciiTheme="majorHAnsi" w:hAnsiTheme="majorHAnsi"/>
          <w:sz w:val="22"/>
        </w:rPr>
        <w:t xml:space="preserve"> </w:t>
      </w:r>
      <w:r w:rsidR="001C3204" w:rsidRPr="00086E5B">
        <w:rPr>
          <w:rFonts w:asciiTheme="majorHAnsi" w:hAnsiTheme="majorHAnsi"/>
          <w:sz w:val="22"/>
        </w:rPr>
        <w:t>l’indicazione</w:t>
      </w:r>
      <w:r w:rsidR="001C2086">
        <w:rPr>
          <w:rFonts w:asciiTheme="majorHAnsi" w:hAnsiTheme="majorHAnsi"/>
          <w:sz w:val="22"/>
        </w:rPr>
        <w:t xml:space="preserve"> </w:t>
      </w:r>
      <w:r w:rsidR="001C3204" w:rsidRPr="00086E5B">
        <w:rPr>
          <w:rFonts w:asciiTheme="majorHAnsi" w:hAnsiTheme="majorHAnsi"/>
          <w:sz w:val="22"/>
        </w:rPr>
        <w:t>dei</w:t>
      </w:r>
      <w:r w:rsidR="001C2086">
        <w:rPr>
          <w:rFonts w:asciiTheme="majorHAnsi" w:hAnsiTheme="majorHAnsi"/>
          <w:sz w:val="22"/>
        </w:rPr>
        <w:t xml:space="preserve"> contenuti </w:t>
      </w:r>
      <w:r w:rsidR="001C3204" w:rsidRPr="00086E5B">
        <w:rPr>
          <w:rFonts w:asciiTheme="majorHAnsi" w:hAnsiTheme="majorHAnsi"/>
          <w:sz w:val="22"/>
        </w:rPr>
        <w:t>e</w:t>
      </w:r>
      <w:r w:rsidR="001C2086">
        <w:rPr>
          <w:rFonts w:asciiTheme="majorHAnsi" w:hAnsiTheme="majorHAnsi"/>
          <w:sz w:val="22"/>
        </w:rPr>
        <w:t xml:space="preserve"> </w:t>
      </w:r>
      <w:r w:rsidR="001C3204" w:rsidRPr="00086E5B">
        <w:rPr>
          <w:rFonts w:asciiTheme="majorHAnsi" w:hAnsiTheme="majorHAnsi"/>
          <w:sz w:val="22"/>
        </w:rPr>
        <w:t>dell</w:t>
      </w:r>
      <w:r w:rsidR="001C3204">
        <w:rPr>
          <w:rFonts w:asciiTheme="majorHAnsi" w:hAnsiTheme="majorHAnsi"/>
          <w:sz w:val="22"/>
        </w:rPr>
        <w:t xml:space="preserve">e </w:t>
      </w:r>
      <w:r w:rsidR="001C2086">
        <w:rPr>
          <w:rFonts w:asciiTheme="majorHAnsi" w:hAnsiTheme="majorHAnsi"/>
          <w:sz w:val="22"/>
        </w:rPr>
        <w:t>tempistiche</w:t>
      </w:r>
      <w:r w:rsidR="002F5E77">
        <w:rPr>
          <w:rFonts w:asciiTheme="majorHAnsi" w:hAnsiTheme="majorHAnsi"/>
          <w:sz w:val="22"/>
        </w:rPr>
        <w:t xml:space="preserve"> </w:t>
      </w:r>
      <w:r w:rsidR="001C3204" w:rsidRPr="00086E5B">
        <w:rPr>
          <w:rFonts w:asciiTheme="majorHAnsi" w:hAnsiTheme="majorHAnsi"/>
          <w:sz w:val="22"/>
        </w:rPr>
        <w:t>di</w:t>
      </w:r>
      <w:r w:rsidR="002F5E77">
        <w:rPr>
          <w:rFonts w:asciiTheme="majorHAnsi" w:hAnsiTheme="majorHAnsi"/>
          <w:sz w:val="22"/>
        </w:rPr>
        <w:t xml:space="preserve"> </w:t>
      </w:r>
      <w:r w:rsidR="001C3204" w:rsidRPr="00086E5B">
        <w:rPr>
          <w:rFonts w:asciiTheme="majorHAnsi" w:hAnsiTheme="majorHAnsi"/>
          <w:sz w:val="22"/>
        </w:rPr>
        <w:t>erogazione,</w:t>
      </w:r>
      <w:r w:rsidR="002F5E77">
        <w:rPr>
          <w:rFonts w:asciiTheme="majorHAnsi" w:hAnsiTheme="majorHAnsi"/>
          <w:sz w:val="22"/>
        </w:rPr>
        <w:t xml:space="preserve"> previsto a </w:t>
      </w:r>
      <w:r w:rsidR="001C3204" w:rsidRPr="00086E5B">
        <w:rPr>
          <w:rFonts w:asciiTheme="majorHAnsi" w:hAnsiTheme="majorHAnsi"/>
          <w:sz w:val="22"/>
        </w:rPr>
        <w:t>seguito</w:t>
      </w:r>
      <w:r w:rsidR="002F5E77">
        <w:rPr>
          <w:rFonts w:asciiTheme="majorHAnsi" w:hAnsiTheme="majorHAnsi"/>
          <w:sz w:val="22"/>
        </w:rPr>
        <w:t xml:space="preserve"> </w:t>
      </w:r>
      <w:r w:rsidR="001C3204" w:rsidRPr="00086E5B">
        <w:rPr>
          <w:rFonts w:asciiTheme="majorHAnsi" w:hAnsiTheme="majorHAnsi"/>
          <w:sz w:val="22"/>
        </w:rPr>
        <w:t>dell’approvazione</w:t>
      </w:r>
      <w:r w:rsidR="002F5E77">
        <w:rPr>
          <w:rFonts w:asciiTheme="majorHAnsi" w:hAnsiTheme="majorHAnsi"/>
          <w:sz w:val="22"/>
        </w:rPr>
        <w:t xml:space="preserve"> delle procedure </w:t>
      </w:r>
      <w:r w:rsidR="001C3204" w:rsidRPr="00086E5B">
        <w:rPr>
          <w:rFonts w:asciiTheme="majorHAnsi" w:hAnsiTheme="majorHAnsi"/>
          <w:sz w:val="22"/>
        </w:rPr>
        <w:t>da</w:t>
      </w:r>
      <w:r w:rsidR="002F5E77">
        <w:rPr>
          <w:rFonts w:asciiTheme="majorHAnsi" w:hAnsiTheme="majorHAnsi"/>
          <w:sz w:val="22"/>
        </w:rPr>
        <w:t xml:space="preserve"> </w:t>
      </w:r>
      <w:r w:rsidR="001C3204" w:rsidRPr="00086E5B">
        <w:rPr>
          <w:rFonts w:asciiTheme="majorHAnsi" w:hAnsiTheme="majorHAnsi"/>
          <w:sz w:val="22"/>
        </w:rPr>
        <w:t>parte</w:t>
      </w:r>
      <w:r w:rsidR="002F5E77">
        <w:rPr>
          <w:rFonts w:asciiTheme="majorHAnsi" w:hAnsiTheme="majorHAnsi"/>
          <w:sz w:val="22"/>
        </w:rPr>
        <w:t xml:space="preserve"> </w:t>
      </w:r>
      <w:r w:rsidR="001C3204" w:rsidRPr="00086E5B">
        <w:rPr>
          <w:rFonts w:asciiTheme="majorHAnsi" w:hAnsiTheme="majorHAnsi"/>
          <w:sz w:val="22"/>
        </w:rPr>
        <w:t>del</w:t>
      </w:r>
      <w:r w:rsidR="002F5E77">
        <w:rPr>
          <w:rFonts w:asciiTheme="majorHAnsi" w:hAnsiTheme="majorHAnsi"/>
          <w:sz w:val="22"/>
        </w:rPr>
        <w:t xml:space="preserve"> </w:t>
      </w:r>
      <w:r w:rsidR="001C3204" w:rsidRPr="00086E5B">
        <w:rPr>
          <w:rFonts w:asciiTheme="majorHAnsi" w:hAnsiTheme="majorHAnsi"/>
          <w:sz w:val="22"/>
        </w:rPr>
        <w:t>Con</w:t>
      </w:r>
      <w:r w:rsidR="001C3204">
        <w:rPr>
          <w:rFonts w:asciiTheme="majorHAnsi" w:hAnsiTheme="majorHAnsi"/>
          <w:sz w:val="22"/>
        </w:rPr>
        <w:t>si</w:t>
      </w:r>
      <w:r w:rsidR="001C3204" w:rsidRPr="00086E5B">
        <w:rPr>
          <w:rFonts w:asciiTheme="majorHAnsi" w:hAnsiTheme="majorHAnsi"/>
          <w:sz w:val="22"/>
        </w:rPr>
        <w:t>gliere</w:t>
      </w:r>
      <w:r w:rsidR="002F5E77">
        <w:rPr>
          <w:rFonts w:asciiTheme="majorHAnsi" w:hAnsiTheme="majorHAnsi"/>
          <w:sz w:val="22"/>
        </w:rPr>
        <w:t xml:space="preserve"> </w:t>
      </w:r>
      <w:r w:rsidR="001C3204" w:rsidRPr="00086E5B">
        <w:rPr>
          <w:rFonts w:asciiTheme="majorHAnsi" w:hAnsiTheme="majorHAnsi"/>
          <w:sz w:val="22"/>
        </w:rPr>
        <w:t>Delegato</w:t>
      </w:r>
      <w:r w:rsidR="002F5E77">
        <w:rPr>
          <w:rFonts w:asciiTheme="majorHAnsi" w:hAnsiTheme="majorHAnsi"/>
          <w:sz w:val="22"/>
        </w:rPr>
        <w:t xml:space="preserve"> </w:t>
      </w:r>
      <w:r w:rsidR="001C3204" w:rsidRPr="00086E5B">
        <w:rPr>
          <w:rFonts w:asciiTheme="majorHAnsi" w:hAnsiTheme="majorHAnsi"/>
          <w:sz w:val="22"/>
        </w:rPr>
        <w:t>e</w:t>
      </w:r>
      <w:r w:rsidR="002F5E77">
        <w:rPr>
          <w:rFonts w:asciiTheme="majorHAnsi" w:hAnsiTheme="majorHAnsi"/>
          <w:sz w:val="22"/>
        </w:rPr>
        <w:t xml:space="preserve"> </w:t>
      </w:r>
      <w:r w:rsidR="001C3204" w:rsidRPr="00086E5B">
        <w:rPr>
          <w:rFonts w:asciiTheme="majorHAnsi" w:hAnsiTheme="majorHAnsi"/>
          <w:sz w:val="22"/>
        </w:rPr>
        <w:t>della</w:t>
      </w:r>
      <w:r w:rsidR="002F5E77">
        <w:rPr>
          <w:rFonts w:asciiTheme="majorHAnsi" w:hAnsiTheme="majorHAnsi"/>
          <w:sz w:val="22"/>
        </w:rPr>
        <w:t xml:space="preserve"> </w:t>
      </w:r>
      <w:r w:rsidR="001C3204" w:rsidRPr="00086E5B">
        <w:rPr>
          <w:rFonts w:asciiTheme="majorHAnsi" w:hAnsiTheme="majorHAnsi"/>
          <w:sz w:val="22"/>
        </w:rPr>
        <w:t>presa</w:t>
      </w:r>
      <w:r w:rsidR="002F5E77">
        <w:rPr>
          <w:rFonts w:asciiTheme="majorHAnsi" w:hAnsiTheme="majorHAnsi"/>
          <w:sz w:val="22"/>
        </w:rPr>
        <w:t xml:space="preserve"> </w:t>
      </w:r>
      <w:r w:rsidR="001C3204" w:rsidRPr="00086E5B">
        <w:rPr>
          <w:rFonts w:asciiTheme="majorHAnsi" w:hAnsiTheme="majorHAnsi"/>
          <w:sz w:val="22"/>
        </w:rPr>
        <w:t>d’atto</w:t>
      </w:r>
      <w:r w:rsidR="002F5E77">
        <w:rPr>
          <w:rFonts w:asciiTheme="majorHAnsi" w:hAnsiTheme="majorHAnsi"/>
          <w:sz w:val="22"/>
        </w:rPr>
        <w:t xml:space="preserve"> </w:t>
      </w:r>
      <w:r w:rsidR="001C3204" w:rsidRPr="00086E5B">
        <w:rPr>
          <w:rFonts w:asciiTheme="majorHAnsi" w:hAnsiTheme="majorHAnsi"/>
          <w:sz w:val="22"/>
        </w:rPr>
        <w:t>del</w:t>
      </w:r>
      <w:r w:rsidR="002F5E77">
        <w:rPr>
          <w:rFonts w:asciiTheme="majorHAnsi" w:hAnsiTheme="majorHAnsi"/>
          <w:sz w:val="22"/>
        </w:rPr>
        <w:t xml:space="preserve"> </w:t>
      </w:r>
      <w:r w:rsidR="001C3204" w:rsidRPr="00086E5B">
        <w:rPr>
          <w:rFonts w:asciiTheme="majorHAnsi" w:hAnsiTheme="majorHAnsi"/>
          <w:sz w:val="22"/>
        </w:rPr>
        <w:t>Consiglio</w:t>
      </w:r>
      <w:r w:rsidR="002F5E77">
        <w:rPr>
          <w:rFonts w:asciiTheme="majorHAnsi" w:hAnsiTheme="majorHAnsi"/>
          <w:sz w:val="22"/>
        </w:rPr>
        <w:t xml:space="preserve"> di </w:t>
      </w:r>
      <w:r w:rsidR="001C3204" w:rsidRPr="00086E5B">
        <w:rPr>
          <w:rFonts w:asciiTheme="majorHAnsi" w:hAnsiTheme="majorHAnsi"/>
          <w:sz w:val="22"/>
        </w:rPr>
        <w:t>Amministrazione</w:t>
      </w:r>
      <w:r w:rsidR="001C3204">
        <w:rPr>
          <w:rFonts w:asciiTheme="majorHAnsi" w:hAnsiTheme="majorHAnsi"/>
          <w:sz w:val="22"/>
        </w:rPr>
        <w:t>.</w:t>
      </w:r>
    </w:p>
    <w:p w14:paraId="4BAA4F16" w14:textId="77777777" w:rsidR="0087393B" w:rsidRDefault="001C3204" w:rsidP="00197A8B">
      <w:pPr>
        <w:spacing w:after="120" w:line="276" w:lineRule="auto"/>
        <w:ind w:right="-1"/>
        <w:jc w:val="both"/>
        <w:rPr>
          <w:rFonts w:asciiTheme="majorHAnsi" w:hAnsiTheme="majorHAnsi"/>
          <w:sz w:val="22"/>
        </w:rPr>
      </w:pPr>
      <w:r>
        <w:rPr>
          <w:rFonts w:asciiTheme="majorHAnsi" w:hAnsiTheme="majorHAnsi"/>
          <w:sz w:val="22"/>
        </w:rPr>
        <w:t>A riguardo, si segnala che, nonostante l</w:t>
      </w:r>
      <w:r w:rsidR="0019714A">
        <w:rPr>
          <w:rFonts w:asciiTheme="majorHAnsi" w:hAnsiTheme="majorHAnsi"/>
          <w:sz w:val="22"/>
        </w:rPr>
        <w:t xml:space="preserve">a finalizzazione delle procedure si sia conclusa a fine anno 2019, nel corso del 2020 la Società, a causa della pandemia da Covid-19 che ha limitato l’operatività della Società a partire dai primi mesi del 2020, non si è trovata nelle condizioni di poter attuare la formazione in materia anticorruzione. </w:t>
      </w:r>
    </w:p>
    <w:p w14:paraId="5FA8DB3A" w14:textId="77777777" w:rsidR="0087393B" w:rsidRDefault="0087393B" w:rsidP="0087393B">
      <w:pPr>
        <w:spacing w:after="120" w:line="276" w:lineRule="auto"/>
        <w:ind w:right="-1"/>
        <w:jc w:val="both"/>
        <w:rPr>
          <w:rFonts w:asciiTheme="majorHAnsi" w:hAnsiTheme="majorHAnsi"/>
          <w:sz w:val="22"/>
        </w:rPr>
      </w:pPr>
      <w:r>
        <w:rPr>
          <w:rFonts w:asciiTheme="majorHAnsi" w:hAnsiTheme="majorHAnsi"/>
          <w:sz w:val="22"/>
        </w:rPr>
        <w:lastRenderedPageBreak/>
        <w:t>Tuttavia, la Società ha elaborato un piano di formazione per l’anno 2021, nel rispetto di quanto previsto dalla normativa vigente in materia. La formazione verrà pianificata ed erogata anche attraverso il supporto di consulenti esterni, pianificando i fabbisogni e le categorie di destinatari degli interventi formativi.</w:t>
      </w:r>
    </w:p>
    <w:p w14:paraId="6BEF30E9" w14:textId="77777777" w:rsidR="009736FB" w:rsidRPr="00730248" w:rsidRDefault="009736FB" w:rsidP="00197A8B">
      <w:pPr>
        <w:spacing w:after="120" w:line="276" w:lineRule="auto"/>
        <w:ind w:right="-1"/>
        <w:jc w:val="both"/>
        <w:rPr>
          <w:rFonts w:asciiTheme="majorHAnsi" w:hAnsiTheme="majorHAnsi"/>
          <w:b/>
          <w:bCs/>
          <w:sz w:val="22"/>
        </w:rPr>
      </w:pPr>
      <w:r w:rsidRPr="00730248">
        <w:rPr>
          <w:rFonts w:asciiTheme="majorHAnsi" w:hAnsiTheme="majorHAnsi"/>
          <w:b/>
          <w:bCs/>
          <w:sz w:val="22"/>
        </w:rPr>
        <w:t>Obiettivo di miglioramento PTPCT 2021-2023</w:t>
      </w:r>
    </w:p>
    <w:p w14:paraId="5234499D" w14:textId="77777777" w:rsidR="00881363" w:rsidRPr="00730248" w:rsidRDefault="009736FB" w:rsidP="00730248">
      <w:pPr>
        <w:pStyle w:val="Default"/>
        <w:ind w:left="170"/>
        <w:jc w:val="both"/>
        <w:rPr>
          <w:color w:val="auto"/>
        </w:rPr>
      </w:pPr>
      <w:r w:rsidRPr="00086E5B">
        <w:rPr>
          <w:rFonts w:asciiTheme="majorHAnsi" w:hAnsiTheme="majorHAnsi"/>
          <w:sz w:val="22"/>
          <w:szCs w:val="22"/>
        </w:rPr>
        <w:t xml:space="preserve">Per il triennio in oggetto si intende </w:t>
      </w:r>
      <w:r w:rsidR="0019714A">
        <w:rPr>
          <w:rFonts w:asciiTheme="majorHAnsi" w:hAnsiTheme="majorHAnsi"/>
          <w:sz w:val="22"/>
          <w:szCs w:val="22"/>
        </w:rPr>
        <w:t>attuare</w:t>
      </w:r>
      <w:r w:rsidRPr="00086E5B">
        <w:rPr>
          <w:rFonts w:asciiTheme="majorHAnsi" w:hAnsiTheme="majorHAnsi"/>
          <w:sz w:val="22"/>
          <w:szCs w:val="22"/>
        </w:rPr>
        <w:t xml:space="preserve"> la formazione dei dipendenti in materia di prevenzione della corruzione e trasparenza, </w:t>
      </w:r>
      <w:r>
        <w:rPr>
          <w:rFonts w:asciiTheme="majorHAnsi" w:hAnsiTheme="majorHAnsi"/>
          <w:sz w:val="22"/>
        </w:rPr>
        <w:t xml:space="preserve">nel rispetto del piano di formazione predisposto, </w:t>
      </w:r>
      <w:r w:rsidRPr="00086E5B">
        <w:rPr>
          <w:rFonts w:asciiTheme="majorHAnsi" w:hAnsiTheme="majorHAnsi"/>
          <w:sz w:val="22"/>
          <w:szCs w:val="22"/>
        </w:rPr>
        <w:t>innalzarne il livello qualitativo e prevedere adeguate forme di monitoraggio</w:t>
      </w:r>
      <w:r w:rsidR="00881363">
        <w:rPr>
          <w:rFonts w:asciiTheme="majorHAnsi" w:hAnsiTheme="majorHAnsi"/>
          <w:sz w:val="22"/>
        </w:rPr>
        <w:t xml:space="preserve"> </w:t>
      </w:r>
      <w:r w:rsidR="00881363" w:rsidRPr="00881363">
        <w:rPr>
          <w:rFonts w:asciiTheme="majorHAnsi" w:hAnsiTheme="majorHAnsi"/>
          <w:sz w:val="22"/>
          <w:szCs w:val="22"/>
        </w:rPr>
        <w:t>(</w:t>
      </w:r>
      <w:r w:rsidR="00881363" w:rsidRPr="00086E5B">
        <w:rPr>
          <w:rFonts w:asciiTheme="majorHAnsi" w:hAnsiTheme="majorHAnsi"/>
          <w:sz w:val="22"/>
          <w:szCs w:val="22"/>
        </w:rPr>
        <w:t xml:space="preserve">attraverso questionari da somministrare ai soggetti destinatari della formazione al fine di rilevare le ulteriori priorità formative e il grado di soddisfazione dei percorsi già avviati). </w:t>
      </w:r>
    </w:p>
    <w:p w14:paraId="3AF8E653" w14:textId="77777777" w:rsidR="00881363" w:rsidRPr="00730248" w:rsidRDefault="00881363" w:rsidP="00197A8B">
      <w:pPr>
        <w:spacing w:after="120" w:line="276" w:lineRule="auto"/>
        <w:ind w:right="-1"/>
        <w:jc w:val="both"/>
        <w:rPr>
          <w:rFonts w:asciiTheme="majorHAnsi" w:hAnsiTheme="majorHAnsi" w:cs="Calibri"/>
          <w:color w:val="000000"/>
          <w:sz w:val="22"/>
          <w:szCs w:val="24"/>
        </w:rPr>
      </w:pPr>
    </w:p>
    <w:p w14:paraId="79A8D345" w14:textId="77777777" w:rsidR="00DA7918" w:rsidRPr="00901E7C" w:rsidRDefault="00E23BEC" w:rsidP="00F73DEB">
      <w:pPr>
        <w:pStyle w:val="Titolo1"/>
        <w:numPr>
          <w:ilvl w:val="0"/>
          <w:numId w:val="52"/>
        </w:numPr>
        <w:spacing w:before="0" w:after="120" w:line="276" w:lineRule="auto"/>
        <w:ind w:right="-1"/>
        <w:rPr>
          <w:rFonts w:asciiTheme="majorHAnsi" w:hAnsiTheme="majorHAnsi"/>
          <w:sz w:val="22"/>
          <w:szCs w:val="22"/>
        </w:rPr>
      </w:pPr>
      <w:bookmarkStart w:id="13" w:name="_Toc70594912"/>
      <w:r w:rsidRPr="00901E7C">
        <w:rPr>
          <w:rFonts w:asciiTheme="majorHAnsi" w:hAnsiTheme="majorHAnsi"/>
          <w:sz w:val="22"/>
          <w:szCs w:val="22"/>
        </w:rPr>
        <w:t>Codice</w:t>
      </w:r>
      <w:r w:rsidR="00E27B73" w:rsidRPr="00901E7C">
        <w:rPr>
          <w:rFonts w:asciiTheme="majorHAnsi" w:hAnsiTheme="majorHAnsi"/>
          <w:sz w:val="22"/>
          <w:szCs w:val="22"/>
        </w:rPr>
        <w:t xml:space="preserve"> </w:t>
      </w:r>
      <w:r w:rsidR="00FB2DDD" w:rsidRPr="00901E7C">
        <w:rPr>
          <w:rFonts w:asciiTheme="majorHAnsi" w:hAnsiTheme="majorHAnsi"/>
          <w:sz w:val="22"/>
          <w:szCs w:val="22"/>
        </w:rPr>
        <w:t>d</w:t>
      </w:r>
      <w:r w:rsidR="00E27B73" w:rsidRPr="00901E7C">
        <w:rPr>
          <w:rFonts w:asciiTheme="majorHAnsi" w:hAnsiTheme="majorHAnsi"/>
          <w:sz w:val="22"/>
          <w:szCs w:val="22"/>
        </w:rPr>
        <w:t>i Comportamento</w:t>
      </w:r>
      <w:bookmarkEnd w:id="13"/>
    </w:p>
    <w:p w14:paraId="5CBDE517" w14:textId="77777777" w:rsidR="00BF0AB3" w:rsidRPr="00901E7C" w:rsidRDefault="00BF0AB3" w:rsidP="00197A8B">
      <w:pPr>
        <w:spacing w:after="120" w:line="276" w:lineRule="auto"/>
        <w:ind w:right="-1"/>
        <w:jc w:val="both"/>
        <w:rPr>
          <w:rFonts w:asciiTheme="majorHAnsi" w:hAnsiTheme="majorHAnsi"/>
          <w:sz w:val="22"/>
        </w:rPr>
      </w:pPr>
      <w:r w:rsidRPr="00901E7C">
        <w:rPr>
          <w:rFonts w:asciiTheme="majorHAnsi" w:hAnsiTheme="majorHAnsi"/>
          <w:sz w:val="22"/>
        </w:rPr>
        <w:t>Tra le misure adottate da Bergamo Infrastrutture S.p.A. per prevenire la corruzione e favorire la trasparenza sono da considerarsi le disposizioni contenute nel Codice di Comportamento (</w:t>
      </w:r>
      <w:r w:rsidR="005B4B14" w:rsidRPr="00901E7C">
        <w:rPr>
          <w:rFonts w:asciiTheme="majorHAnsi" w:hAnsiTheme="majorHAnsi"/>
          <w:sz w:val="22"/>
        </w:rPr>
        <w:t>a cui il presente Piano espressamente rimanda e la cui violazione costituisce illecito disciplinare</w:t>
      </w:r>
      <w:r w:rsidRPr="00901E7C">
        <w:rPr>
          <w:rFonts w:asciiTheme="majorHAnsi" w:hAnsiTheme="majorHAnsi"/>
          <w:sz w:val="22"/>
        </w:rPr>
        <w:t xml:space="preserve">). </w:t>
      </w:r>
    </w:p>
    <w:p w14:paraId="7C0A9A43" w14:textId="77777777" w:rsidR="00767FA3" w:rsidRPr="00901E7C" w:rsidRDefault="00407651" w:rsidP="00197A8B">
      <w:pPr>
        <w:spacing w:after="120" w:line="276" w:lineRule="auto"/>
        <w:ind w:right="-1"/>
        <w:jc w:val="both"/>
        <w:rPr>
          <w:rFonts w:asciiTheme="majorHAnsi" w:hAnsiTheme="majorHAnsi"/>
          <w:sz w:val="22"/>
        </w:rPr>
      </w:pPr>
      <w:r w:rsidRPr="003D7C0B">
        <w:rPr>
          <w:rFonts w:asciiTheme="majorHAnsi" w:hAnsiTheme="majorHAnsi"/>
          <w:sz w:val="22"/>
        </w:rPr>
        <w:t>Il C</w:t>
      </w:r>
      <w:r w:rsidR="0068335D">
        <w:rPr>
          <w:rFonts w:asciiTheme="majorHAnsi" w:hAnsiTheme="majorHAnsi"/>
          <w:sz w:val="22"/>
        </w:rPr>
        <w:t xml:space="preserve">onsiglio di </w:t>
      </w:r>
      <w:r w:rsidRPr="003D7C0B">
        <w:rPr>
          <w:rFonts w:asciiTheme="majorHAnsi" w:hAnsiTheme="majorHAnsi"/>
          <w:sz w:val="22"/>
        </w:rPr>
        <w:t>A</w:t>
      </w:r>
      <w:r w:rsidR="0068335D">
        <w:rPr>
          <w:rFonts w:asciiTheme="majorHAnsi" w:hAnsiTheme="majorHAnsi"/>
          <w:sz w:val="22"/>
        </w:rPr>
        <w:t>mministrazione</w:t>
      </w:r>
      <w:r w:rsidRPr="003D7C0B">
        <w:rPr>
          <w:rFonts w:asciiTheme="majorHAnsi" w:hAnsiTheme="majorHAnsi"/>
          <w:sz w:val="22"/>
        </w:rPr>
        <w:t xml:space="preserve"> d</w:t>
      </w:r>
      <w:r w:rsidR="005B4B14" w:rsidRPr="003D7C0B">
        <w:rPr>
          <w:rFonts w:asciiTheme="majorHAnsi" w:hAnsiTheme="majorHAnsi"/>
          <w:sz w:val="22"/>
        </w:rPr>
        <w:t xml:space="preserve">i Bergamo Infrastrutture S.p.A. </w:t>
      </w:r>
      <w:r w:rsidR="00FC5C1F">
        <w:rPr>
          <w:rFonts w:asciiTheme="majorHAnsi" w:hAnsiTheme="majorHAnsi"/>
          <w:sz w:val="22"/>
        </w:rPr>
        <w:t xml:space="preserve">ha </w:t>
      </w:r>
      <w:r w:rsidR="003D7C0B" w:rsidRPr="003D7C0B">
        <w:rPr>
          <w:rFonts w:asciiTheme="majorHAnsi" w:hAnsiTheme="majorHAnsi"/>
          <w:sz w:val="22"/>
        </w:rPr>
        <w:t>adotta</w:t>
      </w:r>
      <w:r w:rsidR="00FC5C1F">
        <w:rPr>
          <w:rFonts w:asciiTheme="majorHAnsi" w:hAnsiTheme="majorHAnsi"/>
          <w:sz w:val="22"/>
        </w:rPr>
        <w:t>to</w:t>
      </w:r>
      <w:r w:rsidR="003D7C0B" w:rsidRPr="003D7C0B">
        <w:rPr>
          <w:rFonts w:asciiTheme="majorHAnsi" w:hAnsiTheme="majorHAnsi"/>
          <w:sz w:val="22"/>
        </w:rPr>
        <w:t xml:space="preserve"> il</w:t>
      </w:r>
      <w:r w:rsidRPr="003D7C0B">
        <w:rPr>
          <w:rFonts w:asciiTheme="majorHAnsi" w:hAnsiTheme="majorHAnsi"/>
          <w:sz w:val="22"/>
        </w:rPr>
        <w:t xml:space="preserve"> Codice di Comportamento</w:t>
      </w:r>
      <w:r w:rsidR="009A094D" w:rsidRPr="003D7C0B">
        <w:rPr>
          <w:rFonts w:asciiTheme="majorHAnsi" w:hAnsiTheme="majorHAnsi"/>
          <w:sz w:val="22"/>
        </w:rPr>
        <w:t xml:space="preserve"> (nel seguito anche “Codice”)</w:t>
      </w:r>
      <w:r w:rsidR="00553B6E" w:rsidRPr="003D7C0B">
        <w:rPr>
          <w:rFonts w:asciiTheme="majorHAnsi" w:hAnsiTheme="majorHAnsi"/>
          <w:sz w:val="22"/>
        </w:rPr>
        <w:t xml:space="preserve">, tenendo presente le Linee Guida </w:t>
      </w:r>
      <w:r w:rsidR="005B4B14" w:rsidRPr="003D7C0B">
        <w:rPr>
          <w:rFonts w:asciiTheme="majorHAnsi" w:hAnsiTheme="majorHAnsi"/>
          <w:sz w:val="22"/>
        </w:rPr>
        <w:t>ANAC</w:t>
      </w:r>
      <w:r w:rsidR="00553B6E" w:rsidRPr="003D7C0B">
        <w:rPr>
          <w:rFonts w:asciiTheme="majorHAnsi" w:hAnsiTheme="majorHAnsi"/>
          <w:sz w:val="22"/>
        </w:rPr>
        <w:t>. Tale</w:t>
      </w:r>
      <w:r w:rsidR="00553B6E" w:rsidRPr="00901E7C">
        <w:rPr>
          <w:rFonts w:asciiTheme="majorHAnsi" w:hAnsiTheme="majorHAnsi"/>
          <w:sz w:val="22"/>
        </w:rPr>
        <w:t xml:space="preserve"> Codice è stato redatto con un approccio </w:t>
      </w:r>
      <w:r w:rsidR="005B4B14" w:rsidRPr="00901E7C">
        <w:rPr>
          <w:rFonts w:asciiTheme="majorHAnsi" w:hAnsiTheme="majorHAnsi"/>
          <w:sz w:val="22"/>
        </w:rPr>
        <w:t xml:space="preserve">diretto e </w:t>
      </w:r>
      <w:r w:rsidR="00553B6E" w:rsidRPr="00901E7C">
        <w:rPr>
          <w:rFonts w:asciiTheme="majorHAnsi" w:hAnsiTheme="majorHAnsi"/>
          <w:sz w:val="22"/>
        </w:rPr>
        <w:t xml:space="preserve">concreto al fine di </w:t>
      </w:r>
      <w:r w:rsidR="00B62381" w:rsidRPr="00901E7C">
        <w:rPr>
          <w:rFonts w:asciiTheme="majorHAnsi" w:hAnsiTheme="majorHAnsi"/>
          <w:sz w:val="22"/>
        </w:rPr>
        <w:t>condividere</w:t>
      </w:r>
      <w:r w:rsidR="00553B6E" w:rsidRPr="00901E7C">
        <w:rPr>
          <w:rFonts w:asciiTheme="majorHAnsi" w:hAnsiTheme="majorHAnsi"/>
          <w:sz w:val="22"/>
        </w:rPr>
        <w:t xml:space="preserve"> </w:t>
      </w:r>
      <w:r w:rsidR="00B62381" w:rsidRPr="00901E7C">
        <w:rPr>
          <w:rFonts w:asciiTheme="majorHAnsi" w:hAnsiTheme="majorHAnsi"/>
          <w:sz w:val="22"/>
        </w:rPr>
        <w:t>con il</w:t>
      </w:r>
      <w:r w:rsidR="00553B6E" w:rsidRPr="00901E7C">
        <w:rPr>
          <w:rFonts w:asciiTheme="majorHAnsi" w:hAnsiTheme="majorHAnsi"/>
          <w:sz w:val="22"/>
        </w:rPr>
        <w:t xml:space="preserve"> Personale il comportamento eticamente </w:t>
      </w:r>
      <w:r w:rsidR="00882F53" w:rsidRPr="00901E7C">
        <w:rPr>
          <w:rFonts w:asciiTheme="majorHAnsi" w:hAnsiTheme="majorHAnsi"/>
          <w:sz w:val="22"/>
        </w:rPr>
        <w:t>corretto</w:t>
      </w:r>
      <w:r w:rsidR="00553B6E" w:rsidRPr="00901E7C">
        <w:rPr>
          <w:rFonts w:asciiTheme="majorHAnsi" w:hAnsiTheme="majorHAnsi"/>
          <w:sz w:val="22"/>
        </w:rPr>
        <w:t xml:space="preserve"> </w:t>
      </w:r>
      <w:r w:rsidR="00882F53" w:rsidRPr="00901E7C">
        <w:rPr>
          <w:rFonts w:asciiTheme="majorHAnsi" w:hAnsiTheme="majorHAnsi"/>
          <w:sz w:val="22"/>
        </w:rPr>
        <w:t xml:space="preserve">da adottare </w:t>
      </w:r>
      <w:r w:rsidR="00553B6E" w:rsidRPr="00901E7C">
        <w:rPr>
          <w:rFonts w:asciiTheme="majorHAnsi" w:hAnsiTheme="majorHAnsi"/>
          <w:sz w:val="22"/>
        </w:rPr>
        <w:t xml:space="preserve">nell’esercizio delle proprie funzioni. </w:t>
      </w:r>
    </w:p>
    <w:p w14:paraId="3DCD06A8" w14:textId="27B1E95C" w:rsidR="00E23BEC" w:rsidRPr="00901E7C" w:rsidRDefault="002A0DA9" w:rsidP="00197A8B">
      <w:pPr>
        <w:spacing w:after="120" w:line="276" w:lineRule="auto"/>
        <w:ind w:right="-1"/>
        <w:jc w:val="both"/>
        <w:rPr>
          <w:rFonts w:asciiTheme="majorHAnsi" w:eastAsia="Arial Unicode MS" w:hAnsiTheme="majorHAnsi"/>
          <w:b/>
          <w:sz w:val="22"/>
        </w:rPr>
      </w:pPr>
      <w:r w:rsidRPr="00901E7C">
        <w:rPr>
          <w:rFonts w:asciiTheme="majorHAnsi" w:hAnsiTheme="majorHAnsi"/>
          <w:sz w:val="22"/>
        </w:rPr>
        <w:t>Inoltre</w:t>
      </w:r>
      <w:r w:rsidR="00656AC5">
        <w:rPr>
          <w:rFonts w:asciiTheme="majorHAnsi" w:hAnsiTheme="majorHAnsi"/>
          <w:sz w:val="22"/>
        </w:rPr>
        <w:t xml:space="preserve">, </w:t>
      </w:r>
      <w:r w:rsidRPr="00901E7C">
        <w:rPr>
          <w:rFonts w:asciiTheme="majorHAnsi" w:hAnsiTheme="majorHAnsi"/>
          <w:sz w:val="22"/>
        </w:rPr>
        <w:t>il</w:t>
      </w:r>
      <w:r w:rsidR="00E23BEC" w:rsidRPr="00901E7C">
        <w:rPr>
          <w:rFonts w:asciiTheme="majorHAnsi" w:eastAsia="Arial Unicode MS" w:hAnsiTheme="majorHAnsi"/>
          <w:sz w:val="22"/>
        </w:rPr>
        <w:t xml:space="preserve"> Codice di Comportamento di Bergamo Infrastrutture S.p.A. rispecchia ed integra il codice di comportamento dei dipendenti pubbli</w:t>
      </w:r>
      <w:r w:rsidR="00E23BEC" w:rsidRPr="003D7C0B">
        <w:rPr>
          <w:rFonts w:asciiTheme="majorHAnsi" w:eastAsia="Arial Unicode MS" w:hAnsiTheme="majorHAnsi"/>
          <w:sz w:val="22"/>
        </w:rPr>
        <w:t>ci, cui è stata data ampia diffusione mediante pubblicazione sul sito internet istituzionale, nonché consegna a mano a tutti i dipendenti</w:t>
      </w:r>
      <w:r w:rsidR="003D7C0B" w:rsidRPr="003D7C0B">
        <w:rPr>
          <w:rFonts w:asciiTheme="majorHAnsi" w:eastAsia="Arial Unicode MS" w:hAnsiTheme="majorHAnsi"/>
          <w:b/>
          <w:sz w:val="22"/>
        </w:rPr>
        <w:t>.</w:t>
      </w:r>
    </w:p>
    <w:p w14:paraId="7D8540DB" w14:textId="77777777" w:rsidR="00553B6E" w:rsidRPr="00901E7C" w:rsidRDefault="00553B6E" w:rsidP="00197A8B">
      <w:pPr>
        <w:spacing w:after="120" w:line="276" w:lineRule="auto"/>
        <w:ind w:right="-1"/>
        <w:jc w:val="both"/>
        <w:rPr>
          <w:rFonts w:asciiTheme="majorHAnsi" w:hAnsiTheme="majorHAnsi"/>
          <w:sz w:val="22"/>
        </w:rPr>
      </w:pPr>
      <w:r w:rsidRPr="00901E7C">
        <w:rPr>
          <w:rFonts w:asciiTheme="majorHAnsi" w:hAnsiTheme="majorHAnsi"/>
          <w:sz w:val="22"/>
        </w:rPr>
        <w:t>La Società ha voluto formalizzare, attraverso il proprio Codi</w:t>
      </w:r>
      <w:r w:rsidR="003D7C0B">
        <w:rPr>
          <w:rFonts w:asciiTheme="majorHAnsi" w:hAnsiTheme="majorHAnsi"/>
          <w:sz w:val="22"/>
        </w:rPr>
        <w:t>ce di Comportamento, l’</w:t>
      </w:r>
      <w:r w:rsidRPr="00901E7C">
        <w:rPr>
          <w:rFonts w:asciiTheme="majorHAnsi" w:hAnsiTheme="majorHAnsi"/>
          <w:sz w:val="22"/>
        </w:rPr>
        <w:t>adesione ai più elevati standard etici in cui crede e</w:t>
      </w:r>
      <w:r w:rsidR="0068335D">
        <w:rPr>
          <w:rFonts w:asciiTheme="majorHAnsi" w:hAnsiTheme="majorHAnsi"/>
          <w:sz w:val="22"/>
        </w:rPr>
        <w:t xml:space="preserve"> in cui</w:t>
      </w:r>
      <w:r w:rsidRPr="00901E7C">
        <w:rPr>
          <w:rFonts w:asciiTheme="majorHAnsi" w:hAnsiTheme="majorHAnsi"/>
          <w:sz w:val="22"/>
        </w:rPr>
        <w:t xml:space="preserve"> si riconosce. Tutti coloro che collaborano con la Società, senza distinzioni o eccezioni, si impegnano a osservare e a fare osservare i principi </w:t>
      </w:r>
      <w:r w:rsidR="00AA0675" w:rsidRPr="00901E7C">
        <w:rPr>
          <w:rFonts w:asciiTheme="majorHAnsi" w:hAnsiTheme="majorHAnsi"/>
          <w:sz w:val="22"/>
        </w:rPr>
        <w:t xml:space="preserve">contenuti </w:t>
      </w:r>
      <w:r w:rsidR="0068335D">
        <w:rPr>
          <w:rFonts w:asciiTheme="majorHAnsi" w:hAnsiTheme="majorHAnsi"/>
          <w:sz w:val="22"/>
        </w:rPr>
        <w:t>i</w:t>
      </w:r>
      <w:r w:rsidR="00AA0675" w:rsidRPr="00901E7C">
        <w:rPr>
          <w:rFonts w:asciiTheme="majorHAnsi" w:hAnsiTheme="majorHAnsi"/>
          <w:sz w:val="22"/>
        </w:rPr>
        <w:t>n</w:t>
      </w:r>
      <w:r w:rsidR="0068335D">
        <w:rPr>
          <w:rFonts w:asciiTheme="majorHAnsi" w:hAnsiTheme="majorHAnsi"/>
          <w:sz w:val="22"/>
        </w:rPr>
        <w:t xml:space="preserve"> tale</w:t>
      </w:r>
      <w:r w:rsidRPr="00901E7C">
        <w:rPr>
          <w:rFonts w:asciiTheme="majorHAnsi" w:hAnsiTheme="majorHAnsi"/>
          <w:sz w:val="22"/>
        </w:rPr>
        <w:t xml:space="preserve"> Codice. In nessun modo agire a vantaggio della Società può giustificare l’adozione di comportamenti, anche realizzati con condotte omissive e in eventuale concorso con altri, in contrasto con la normativa e con tali principi.</w:t>
      </w:r>
    </w:p>
    <w:p w14:paraId="7C160BFD" w14:textId="77777777" w:rsidR="00553B6E" w:rsidRPr="00901E7C" w:rsidRDefault="00553B6E" w:rsidP="00197A8B">
      <w:pPr>
        <w:spacing w:after="120" w:line="276" w:lineRule="auto"/>
        <w:ind w:right="-1"/>
        <w:jc w:val="both"/>
        <w:rPr>
          <w:rFonts w:asciiTheme="majorHAnsi" w:hAnsiTheme="majorHAnsi"/>
          <w:sz w:val="22"/>
        </w:rPr>
      </w:pPr>
      <w:r w:rsidRPr="00901E7C">
        <w:rPr>
          <w:rFonts w:asciiTheme="majorHAnsi" w:hAnsiTheme="majorHAnsi"/>
          <w:sz w:val="22"/>
        </w:rPr>
        <w:t>In particolare</w:t>
      </w:r>
      <w:r w:rsidR="00AB1A05">
        <w:rPr>
          <w:rFonts w:asciiTheme="majorHAnsi" w:hAnsiTheme="majorHAnsi"/>
          <w:sz w:val="22"/>
        </w:rPr>
        <w:t>,</w:t>
      </w:r>
      <w:r w:rsidRPr="00901E7C">
        <w:rPr>
          <w:rFonts w:asciiTheme="majorHAnsi" w:hAnsiTheme="majorHAnsi"/>
          <w:sz w:val="22"/>
        </w:rPr>
        <w:t xml:space="preserve"> il Personale della Società, a tutti i livelli aziendali, e tutti coloro </w:t>
      </w:r>
      <w:r w:rsidR="0068335D">
        <w:rPr>
          <w:rFonts w:asciiTheme="majorHAnsi" w:hAnsiTheme="majorHAnsi"/>
          <w:sz w:val="22"/>
        </w:rPr>
        <w:t>che</w:t>
      </w:r>
      <w:r w:rsidRPr="00901E7C">
        <w:rPr>
          <w:rFonts w:asciiTheme="majorHAnsi" w:hAnsiTheme="majorHAnsi"/>
          <w:sz w:val="22"/>
        </w:rPr>
        <w:t xml:space="preserve"> agiscono in nome o per conto e nell’interesse della stessa, devono osservare e fare osservare i principi </w:t>
      </w:r>
      <w:r w:rsidR="00AA0675" w:rsidRPr="00901E7C">
        <w:rPr>
          <w:rFonts w:asciiTheme="majorHAnsi" w:hAnsiTheme="majorHAnsi"/>
          <w:sz w:val="22"/>
        </w:rPr>
        <w:t>in esso contenuti</w:t>
      </w:r>
      <w:r w:rsidRPr="00901E7C">
        <w:rPr>
          <w:rFonts w:asciiTheme="majorHAnsi" w:hAnsiTheme="majorHAnsi"/>
          <w:sz w:val="22"/>
        </w:rPr>
        <w:t>. L’osservanza dei principi del Codice deve considerarsi parte essenziale delle obbligazioni contrattuali dei destinatari dello stesso nei confronti della Società ai sensi e per gli effetti delle normative vigenti.</w:t>
      </w:r>
    </w:p>
    <w:p w14:paraId="74D6E19E" w14:textId="77777777" w:rsidR="002A0DA9" w:rsidRPr="00901E7C" w:rsidRDefault="00553B6E" w:rsidP="00197A8B">
      <w:pPr>
        <w:spacing w:after="120" w:line="276" w:lineRule="auto"/>
        <w:ind w:right="-1"/>
        <w:jc w:val="both"/>
        <w:rPr>
          <w:rFonts w:asciiTheme="majorHAnsi" w:hAnsiTheme="majorHAnsi"/>
          <w:sz w:val="22"/>
        </w:rPr>
      </w:pPr>
      <w:r w:rsidRPr="00901E7C">
        <w:rPr>
          <w:rFonts w:asciiTheme="majorHAnsi" w:hAnsiTheme="majorHAnsi"/>
          <w:sz w:val="22"/>
        </w:rPr>
        <w:t xml:space="preserve">È impegno della Società far rispettare il Codice </w:t>
      </w:r>
      <w:r w:rsidR="00AA0675" w:rsidRPr="00901E7C">
        <w:rPr>
          <w:rFonts w:asciiTheme="majorHAnsi" w:hAnsiTheme="majorHAnsi"/>
          <w:sz w:val="22"/>
        </w:rPr>
        <w:t xml:space="preserve">di comportamento </w:t>
      </w:r>
      <w:r w:rsidRPr="00901E7C">
        <w:rPr>
          <w:rFonts w:asciiTheme="majorHAnsi" w:hAnsiTheme="majorHAnsi"/>
          <w:sz w:val="22"/>
        </w:rPr>
        <w:t>anche attraverso la puntuale applicazione delle sanzioni in conformità al sistema disciplinare previsto dai CCNL applicabili o dai contratti di riferimento stipulat</w:t>
      </w:r>
      <w:r w:rsidR="002A0DA9" w:rsidRPr="00901E7C">
        <w:rPr>
          <w:rFonts w:asciiTheme="majorHAnsi" w:hAnsiTheme="majorHAnsi"/>
          <w:sz w:val="22"/>
        </w:rPr>
        <w:t xml:space="preserve">i con le relative controparti. </w:t>
      </w:r>
    </w:p>
    <w:p w14:paraId="729A5C36" w14:textId="77777777" w:rsidR="00E23BEC" w:rsidRPr="00901E7C" w:rsidRDefault="00E23BEC" w:rsidP="00197A8B">
      <w:pPr>
        <w:spacing w:after="120" w:line="276" w:lineRule="auto"/>
        <w:ind w:right="-1"/>
        <w:jc w:val="both"/>
        <w:rPr>
          <w:rFonts w:asciiTheme="majorHAnsi" w:hAnsiTheme="majorHAnsi"/>
          <w:sz w:val="22"/>
        </w:rPr>
      </w:pPr>
      <w:r w:rsidRPr="00F72D4B">
        <w:rPr>
          <w:rFonts w:asciiTheme="majorHAnsi" w:eastAsia="Arial Unicode MS" w:hAnsiTheme="majorHAnsi"/>
          <w:sz w:val="22"/>
        </w:rPr>
        <w:t xml:space="preserve">Per quanto riguarda le misure a tutela del soggetto denunciante (cd. </w:t>
      </w:r>
      <w:r w:rsidRPr="00F72D4B">
        <w:rPr>
          <w:rFonts w:asciiTheme="majorHAnsi" w:eastAsia="Arial Unicode MS" w:hAnsiTheme="majorHAnsi"/>
          <w:i/>
          <w:iCs/>
          <w:sz w:val="22"/>
        </w:rPr>
        <w:t>whistleblower</w:t>
      </w:r>
      <w:r w:rsidRPr="00F72D4B">
        <w:rPr>
          <w:rFonts w:asciiTheme="majorHAnsi" w:eastAsia="Arial Unicode MS" w:hAnsiTheme="majorHAnsi"/>
          <w:sz w:val="22"/>
        </w:rPr>
        <w:t xml:space="preserve">), </w:t>
      </w:r>
      <w:r w:rsidR="00507934">
        <w:rPr>
          <w:rFonts w:asciiTheme="majorHAnsi" w:eastAsia="Arial Unicode MS" w:hAnsiTheme="majorHAnsi"/>
          <w:sz w:val="22"/>
        </w:rPr>
        <w:t>si veda quanto previsto dal</w:t>
      </w:r>
      <w:r w:rsidRPr="00F72D4B">
        <w:rPr>
          <w:rFonts w:asciiTheme="majorHAnsi" w:eastAsia="Arial Unicode MS" w:hAnsiTheme="majorHAnsi"/>
          <w:sz w:val="22"/>
        </w:rPr>
        <w:t xml:space="preserve"> paragrafo 7.4</w:t>
      </w:r>
      <w:r w:rsidR="00507934">
        <w:rPr>
          <w:rFonts w:asciiTheme="majorHAnsi" w:eastAsia="Arial Unicode MS" w:hAnsiTheme="majorHAnsi"/>
          <w:sz w:val="22"/>
        </w:rPr>
        <w:t xml:space="preserve"> del presente Piano. </w:t>
      </w:r>
      <w:r w:rsidR="00EB28CE">
        <w:rPr>
          <w:rFonts w:asciiTheme="majorHAnsi" w:eastAsia="Arial Unicode MS" w:hAnsiTheme="majorHAnsi"/>
          <w:sz w:val="22"/>
        </w:rPr>
        <w:t xml:space="preserve"> </w:t>
      </w:r>
    </w:p>
    <w:p w14:paraId="26D08086" w14:textId="77777777" w:rsidR="00553B6E" w:rsidRPr="00901E7C" w:rsidRDefault="00553B6E" w:rsidP="00197A8B">
      <w:pPr>
        <w:pStyle w:val="Titolo2"/>
        <w:spacing w:before="0" w:after="120" w:line="276" w:lineRule="auto"/>
        <w:ind w:right="-1"/>
        <w:rPr>
          <w:rFonts w:asciiTheme="majorHAnsi" w:hAnsiTheme="majorHAnsi"/>
          <w:sz w:val="22"/>
          <w:szCs w:val="22"/>
        </w:rPr>
      </w:pPr>
      <w:bookmarkStart w:id="14" w:name="_Toc70594913"/>
      <w:r w:rsidRPr="00901E7C">
        <w:rPr>
          <w:rFonts w:asciiTheme="majorHAnsi" w:hAnsiTheme="majorHAnsi"/>
          <w:sz w:val="22"/>
          <w:szCs w:val="22"/>
        </w:rPr>
        <w:t>6.1 Garante dell’attuazione del Codice</w:t>
      </w:r>
      <w:bookmarkEnd w:id="14"/>
    </w:p>
    <w:p w14:paraId="27DF66BA" w14:textId="77777777" w:rsidR="003D7C0B" w:rsidRDefault="00553B6E" w:rsidP="00197A8B">
      <w:pPr>
        <w:spacing w:after="120" w:line="276" w:lineRule="auto"/>
        <w:ind w:right="-1"/>
        <w:jc w:val="both"/>
        <w:rPr>
          <w:rFonts w:asciiTheme="majorHAnsi" w:hAnsiTheme="majorHAnsi"/>
          <w:sz w:val="22"/>
        </w:rPr>
      </w:pPr>
      <w:r w:rsidRPr="00901E7C">
        <w:rPr>
          <w:rFonts w:asciiTheme="majorHAnsi" w:hAnsiTheme="majorHAnsi"/>
          <w:sz w:val="22"/>
        </w:rPr>
        <w:t xml:space="preserve">La Società ha identificato </w:t>
      </w:r>
      <w:r w:rsidR="00882F53" w:rsidRPr="003D7C0B">
        <w:rPr>
          <w:rFonts w:asciiTheme="majorHAnsi" w:hAnsiTheme="majorHAnsi"/>
          <w:sz w:val="22"/>
        </w:rPr>
        <w:t xml:space="preserve">nel </w:t>
      </w:r>
      <w:proofErr w:type="spellStart"/>
      <w:r w:rsidR="00882F53" w:rsidRPr="003D7C0B">
        <w:rPr>
          <w:rFonts w:asciiTheme="majorHAnsi" w:hAnsiTheme="majorHAnsi"/>
          <w:sz w:val="22"/>
        </w:rPr>
        <w:t>CdA</w:t>
      </w:r>
      <w:proofErr w:type="spellEnd"/>
      <w:r w:rsidRPr="003D7C0B">
        <w:rPr>
          <w:rFonts w:asciiTheme="majorHAnsi" w:hAnsiTheme="majorHAnsi"/>
          <w:sz w:val="22"/>
        </w:rPr>
        <w:t xml:space="preserve"> l’ente</w:t>
      </w:r>
      <w:r w:rsidRPr="00901E7C">
        <w:rPr>
          <w:rFonts w:asciiTheme="majorHAnsi" w:hAnsiTheme="majorHAnsi"/>
          <w:sz w:val="22"/>
        </w:rPr>
        <w:t xml:space="preserve"> garante del rispetto e della corretta attuazione di quanto enunciato nel proprio Codice </w:t>
      </w:r>
      <w:r w:rsidR="00AA0675" w:rsidRPr="00901E7C">
        <w:rPr>
          <w:rFonts w:asciiTheme="majorHAnsi" w:hAnsiTheme="majorHAnsi"/>
          <w:sz w:val="22"/>
        </w:rPr>
        <w:t>di Comportamento</w:t>
      </w:r>
      <w:r w:rsidRPr="00901E7C">
        <w:rPr>
          <w:rFonts w:asciiTheme="majorHAnsi" w:hAnsiTheme="majorHAnsi"/>
          <w:sz w:val="22"/>
        </w:rPr>
        <w:t xml:space="preserve">. Pertanto, </w:t>
      </w:r>
      <w:r w:rsidR="00882F53" w:rsidRPr="003D7C0B">
        <w:rPr>
          <w:rFonts w:asciiTheme="majorHAnsi" w:hAnsiTheme="majorHAnsi"/>
          <w:sz w:val="22"/>
        </w:rPr>
        <w:t xml:space="preserve">il </w:t>
      </w:r>
      <w:proofErr w:type="spellStart"/>
      <w:r w:rsidR="00882F53" w:rsidRPr="003D7C0B">
        <w:rPr>
          <w:rFonts w:asciiTheme="majorHAnsi" w:hAnsiTheme="majorHAnsi"/>
          <w:sz w:val="22"/>
        </w:rPr>
        <w:t>CdA</w:t>
      </w:r>
      <w:proofErr w:type="spellEnd"/>
      <w:r w:rsidR="003D7C0B">
        <w:rPr>
          <w:rFonts w:asciiTheme="majorHAnsi" w:hAnsiTheme="majorHAnsi"/>
          <w:sz w:val="22"/>
        </w:rPr>
        <w:t>:</w:t>
      </w:r>
    </w:p>
    <w:p w14:paraId="4074C370" w14:textId="77777777" w:rsidR="00BF0AB3" w:rsidRPr="003D7C0B" w:rsidRDefault="000B20DD" w:rsidP="00197A8B">
      <w:pPr>
        <w:pStyle w:val="Paragrafoelenco"/>
        <w:numPr>
          <w:ilvl w:val="0"/>
          <w:numId w:val="37"/>
        </w:numPr>
        <w:spacing w:after="120" w:line="276" w:lineRule="auto"/>
        <w:ind w:right="-1"/>
        <w:jc w:val="both"/>
        <w:rPr>
          <w:rFonts w:asciiTheme="majorHAnsi" w:hAnsiTheme="majorHAnsi"/>
          <w:sz w:val="22"/>
        </w:rPr>
      </w:pPr>
      <w:r w:rsidRPr="003D7C0B">
        <w:rPr>
          <w:rFonts w:asciiTheme="majorHAnsi" w:hAnsiTheme="majorHAnsi"/>
          <w:sz w:val="22"/>
        </w:rPr>
        <w:t>Si</w:t>
      </w:r>
      <w:r w:rsidR="00553B6E" w:rsidRPr="003D7C0B">
        <w:rPr>
          <w:rFonts w:asciiTheme="majorHAnsi" w:hAnsiTheme="majorHAnsi"/>
          <w:sz w:val="22"/>
        </w:rPr>
        <w:t xml:space="preserve"> confronta con le funzioni competenti per stimolare adeguati percorsi di formazione;</w:t>
      </w:r>
    </w:p>
    <w:p w14:paraId="5A7A7FAB" w14:textId="77777777" w:rsidR="00BF0AB3" w:rsidRPr="003D7C0B" w:rsidRDefault="000B20DD" w:rsidP="00197A8B">
      <w:pPr>
        <w:pStyle w:val="Paragrafoelenco"/>
        <w:numPr>
          <w:ilvl w:val="0"/>
          <w:numId w:val="37"/>
        </w:numPr>
        <w:spacing w:after="120" w:line="276" w:lineRule="auto"/>
        <w:ind w:right="-1"/>
        <w:jc w:val="both"/>
        <w:rPr>
          <w:rFonts w:asciiTheme="majorHAnsi" w:hAnsiTheme="majorHAnsi"/>
          <w:sz w:val="22"/>
        </w:rPr>
      </w:pPr>
      <w:r w:rsidRPr="003D7C0B">
        <w:rPr>
          <w:rFonts w:asciiTheme="majorHAnsi" w:hAnsiTheme="majorHAnsi"/>
          <w:sz w:val="22"/>
        </w:rPr>
        <w:t>Chiarisce</w:t>
      </w:r>
      <w:r w:rsidR="00553B6E" w:rsidRPr="003D7C0B">
        <w:rPr>
          <w:rFonts w:asciiTheme="majorHAnsi" w:hAnsiTheme="majorHAnsi"/>
          <w:sz w:val="22"/>
        </w:rPr>
        <w:t xml:space="preserve"> dubbi interpretativi e situazioni di dilemma etico;</w:t>
      </w:r>
    </w:p>
    <w:p w14:paraId="2880B71D" w14:textId="77777777" w:rsidR="00BF0AB3" w:rsidRPr="003D7C0B" w:rsidRDefault="000B20DD" w:rsidP="00197A8B">
      <w:pPr>
        <w:pStyle w:val="Paragrafoelenco"/>
        <w:numPr>
          <w:ilvl w:val="0"/>
          <w:numId w:val="37"/>
        </w:numPr>
        <w:spacing w:after="120" w:line="276" w:lineRule="auto"/>
        <w:ind w:right="-1"/>
        <w:jc w:val="both"/>
        <w:rPr>
          <w:rFonts w:asciiTheme="majorHAnsi" w:hAnsiTheme="majorHAnsi"/>
          <w:sz w:val="22"/>
        </w:rPr>
      </w:pPr>
      <w:r w:rsidRPr="003D7C0B">
        <w:rPr>
          <w:rFonts w:asciiTheme="majorHAnsi" w:hAnsiTheme="majorHAnsi"/>
          <w:sz w:val="22"/>
        </w:rPr>
        <w:t>Raccoglie</w:t>
      </w:r>
      <w:r w:rsidR="00553B6E" w:rsidRPr="003D7C0B">
        <w:rPr>
          <w:rFonts w:asciiTheme="majorHAnsi" w:hAnsiTheme="majorHAnsi"/>
          <w:sz w:val="22"/>
        </w:rPr>
        <w:t xml:space="preserve"> le segnalazioni di presunta violazione;</w:t>
      </w:r>
    </w:p>
    <w:p w14:paraId="6CFD8DE7" w14:textId="77777777" w:rsidR="00BF0AB3" w:rsidRPr="003D7C0B" w:rsidRDefault="000B20DD" w:rsidP="00197A8B">
      <w:pPr>
        <w:pStyle w:val="Paragrafoelenco"/>
        <w:numPr>
          <w:ilvl w:val="0"/>
          <w:numId w:val="37"/>
        </w:numPr>
        <w:spacing w:after="120" w:line="276" w:lineRule="auto"/>
        <w:ind w:right="-1"/>
        <w:jc w:val="both"/>
        <w:rPr>
          <w:rFonts w:asciiTheme="majorHAnsi" w:hAnsiTheme="majorHAnsi"/>
          <w:sz w:val="22"/>
        </w:rPr>
      </w:pPr>
      <w:r w:rsidRPr="003D7C0B">
        <w:rPr>
          <w:rFonts w:asciiTheme="majorHAnsi" w:hAnsiTheme="majorHAnsi"/>
          <w:sz w:val="22"/>
        </w:rPr>
        <w:lastRenderedPageBreak/>
        <w:t>Provvede</w:t>
      </w:r>
      <w:r w:rsidR="00553B6E" w:rsidRPr="003D7C0B">
        <w:rPr>
          <w:rFonts w:asciiTheme="majorHAnsi" w:hAnsiTheme="majorHAnsi"/>
          <w:sz w:val="22"/>
        </w:rPr>
        <w:t xml:space="preserve"> a svolgere le opportune indagini, riportando alle funzioni competenti l’esito e accertandosi che le sanzioni vengano comminate;</w:t>
      </w:r>
    </w:p>
    <w:p w14:paraId="5639C3DD" w14:textId="77777777" w:rsidR="00BF0AB3" w:rsidRPr="003D7C0B" w:rsidRDefault="000B20DD" w:rsidP="00197A8B">
      <w:pPr>
        <w:pStyle w:val="Paragrafoelenco"/>
        <w:numPr>
          <w:ilvl w:val="0"/>
          <w:numId w:val="37"/>
        </w:numPr>
        <w:spacing w:after="120" w:line="276" w:lineRule="auto"/>
        <w:ind w:right="-1"/>
        <w:jc w:val="both"/>
        <w:rPr>
          <w:rFonts w:asciiTheme="majorHAnsi" w:hAnsiTheme="majorHAnsi"/>
          <w:sz w:val="22"/>
        </w:rPr>
      </w:pPr>
      <w:r w:rsidRPr="003D7C0B">
        <w:rPr>
          <w:rFonts w:asciiTheme="majorHAnsi" w:hAnsiTheme="majorHAnsi"/>
          <w:sz w:val="22"/>
        </w:rPr>
        <w:t>Garantisce</w:t>
      </w:r>
      <w:r w:rsidR="00553B6E" w:rsidRPr="003D7C0B">
        <w:rPr>
          <w:rFonts w:asciiTheme="majorHAnsi" w:hAnsiTheme="majorHAnsi"/>
          <w:sz w:val="22"/>
        </w:rPr>
        <w:t xml:space="preserve"> la riservatezza sull’identità del segnalante, tutelandolo da eventuali ritorsioni;</w:t>
      </w:r>
    </w:p>
    <w:p w14:paraId="011BD353" w14:textId="77777777" w:rsidR="00553B6E" w:rsidRPr="003D7C0B" w:rsidRDefault="000B20DD" w:rsidP="00197A8B">
      <w:pPr>
        <w:pStyle w:val="Paragrafoelenco"/>
        <w:numPr>
          <w:ilvl w:val="0"/>
          <w:numId w:val="37"/>
        </w:numPr>
        <w:spacing w:after="120" w:line="276" w:lineRule="auto"/>
        <w:ind w:right="-1"/>
        <w:jc w:val="both"/>
        <w:rPr>
          <w:rFonts w:asciiTheme="majorHAnsi" w:hAnsiTheme="majorHAnsi"/>
          <w:sz w:val="22"/>
        </w:rPr>
      </w:pPr>
      <w:r w:rsidRPr="003D7C0B">
        <w:rPr>
          <w:rFonts w:asciiTheme="majorHAnsi" w:hAnsiTheme="majorHAnsi"/>
          <w:sz w:val="22"/>
        </w:rPr>
        <w:t>Propone</w:t>
      </w:r>
      <w:r w:rsidR="00553B6E" w:rsidRPr="003D7C0B">
        <w:rPr>
          <w:rFonts w:asciiTheme="majorHAnsi" w:hAnsiTheme="majorHAnsi"/>
          <w:sz w:val="22"/>
        </w:rPr>
        <w:t xml:space="preserve"> aggiornamenti del presente Codice.</w:t>
      </w:r>
    </w:p>
    <w:p w14:paraId="2386C90F" w14:textId="77777777" w:rsidR="0068335D" w:rsidRDefault="00553B6E" w:rsidP="00197A8B">
      <w:pPr>
        <w:spacing w:after="120" w:line="276" w:lineRule="auto"/>
        <w:ind w:right="-1"/>
        <w:jc w:val="both"/>
        <w:rPr>
          <w:rFonts w:asciiTheme="majorHAnsi" w:hAnsiTheme="majorHAnsi"/>
          <w:sz w:val="22"/>
        </w:rPr>
      </w:pPr>
      <w:r w:rsidRPr="00901E7C">
        <w:rPr>
          <w:rFonts w:asciiTheme="majorHAnsi" w:hAnsiTheme="majorHAnsi"/>
          <w:sz w:val="22"/>
        </w:rPr>
        <w:t xml:space="preserve">Le comunicazioni </w:t>
      </w:r>
      <w:r w:rsidR="00882F53" w:rsidRPr="003D7C0B">
        <w:rPr>
          <w:rFonts w:asciiTheme="majorHAnsi" w:hAnsiTheme="majorHAnsi"/>
          <w:sz w:val="22"/>
        </w:rPr>
        <w:t xml:space="preserve">al </w:t>
      </w:r>
      <w:proofErr w:type="spellStart"/>
      <w:r w:rsidR="00882F53" w:rsidRPr="003D7C0B">
        <w:rPr>
          <w:rFonts w:asciiTheme="majorHAnsi" w:hAnsiTheme="majorHAnsi"/>
          <w:sz w:val="22"/>
        </w:rPr>
        <w:t>CdA</w:t>
      </w:r>
      <w:proofErr w:type="spellEnd"/>
      <w:r w:rsidR="00F638B3" w:rsidRPr="00901E7C">
        <w:rPr>
          <w:rFonts w:asciiTheme="majorHAnsi" w:hAnsiTheme="majorHAnsi"/>
          <w:sz w:val="22"/>
        </w:rPr>
        <w:t xml:space="preserve"> </w:t>
      </w:r>
      <w:r w:rsidRPr="00901E7C">
        <w:rPr>
          <w:rFonts w:asciiTheme="majorHAnsi" w:hAnsiTheme="majorHAnsi"/>
          <w:sz w:val="22"/>
        </w:rPr>
        <w:t xml:space="preserve">(quali la segnalazione di presunta violazione, la richiesta di un chiarimento o di un parere) </w:t>
      </w:r>
      <w:r w:rsidRPr="003D7C0B">
        <w:rPr>
          <w:rFonts w:asciiTheme="majorHAnsi" w:hAnsiTheme="majorHAnsi"/>
          <w:sz w:val="22"/>
        </w:rPr>
        <w:t>devono essere fatte in forma preferibilmente non anonima e possono essere inviate da tutti gli interessati, ai seguenti riferimenti</w:t>
      </w:r>
      <w:r w:rsidRPr="00901E7C">
        <w:rPr>
          <w:rFonts w:asciiTheme="majorHAnsi" w:hAnsiTheme="majorHAnsi"/>
          <w:sz w:val="22"/>
        </w:rPr>
        <w:t>:</w:t>
      </w:r>
    </w:p>
    <w:p w14:paraId="04DBF6E2" w14:textId="77777777" w:rsidR="003A3AA9" w:rsidRPr="00CD25E1" w:rsidRDefault="00735F48" w:rsidP="00197A8B">
      <w:pPr>
        <w:spacing w:after="120" w:line="276" w:lineRule="auto"/>
        <w:ind w:right="-1"/>
        <w:jc w:val="both"/>
        <w:rPr>
          <w:rFonts w:asciiTheme="majorHAnsi" w:hAnsiTheme="majorHAnsi"/>
          <w:sz w:val="22"/>
        </w:rPr>
      </w:pPr>
      <w:hyperlink r:id="rId9" w:history="1">
        <w:r w:rsidR="00422F65" w:rsidRPr="00E24B78">
          <w:rPr>
            <w:rStyle w:val="Collegamentoipertestuale"/>
            <w:rFonts w:asciiTheme="majorHAnsi" w:hAnsiTheme="majorHAnsi"/>
            <w:sz w:val="22"/>
          </w:rPr>
          <w:t>segnalazionerpct@bergamoinfrastrutture.it</w:t>
        </w:r>
      </w:hyperlink>
      <w:r w:rsidR="00422F65">
        <w:rPr>
          <w:rFonts w:asciiTheme="majorHAnsi" w:hAnsiTheme="majorHAnsi"/>
          <w:sz w:val="22"/>
        </w:rPr>
        <w:t xml:space="preserve"> </w:t>
      </w:r>
    </w:p>
    <w:p w14:paraId="059ADE16" w14:textId="77777777" w:rsidR="00553B6E" w:rsidRPr="00901E7C" w:rsidRDefault="00553B6E" w:rsidP="00197A8B">
      <w:pPr>
        <w:spacing w:after="120" w:line="276" w:lineRule="auto"/>
        <w:ind w:right="-1"/>
        <w:jc w:val="both"/>
        <w:rPr>
          <w:rFonts w:asciiTheme="majorHAnsi" w:hAnsiTheme="majorHAnsi"/>
          <w:sz w:val="22"/>
        </w:rPr>
      </w:pPr>
      <w:r w:rsidRPr="00901E7C">
        <w:rPr>
          <w:rFonts w:asciiTheme="majorHAnsi" w:hAnsiTheme="majorHAnsi"/>
          <w:sz w:val="22"/>
        </w:rPr>
        <w:t>La Società s</w:t>
      </w:r>
      <w:r w:rsidR="0068335D">
        <w:rPr>
          <w:rFonts w:asciiTheme="majorHAnsi" w:hAnsiTheme="majorHAnsi"/>
          <w:sz w:val="22"/>
        </w:rPr>
        <w:t>’</w:t>
      </w:r>
      <w:r w:rsidRPr="00901E7C">
        <w:rPr>
          <w:rFonts w:asciiTheme="majorHAnsi" w:hAnsiTheme="majorHAnsi"/>
          <w:sz w:val="22"/>
        </w:rPr>
        <w:t>impegna a garantire la riservatezza dell’identità del segnalante e a tutelare da eventuali intimidazioni</w:t>
      </w:r>
      <w:r w:rsidR="0068335D">
        <w:rPr>
          <w:rFonts w:asciiTheme="majorHAnsi" w:hAnsiTheme="majorHAnsi"/>
          <w:sz w:val="22"/>
        </w:rPr>
        <w:t>,</w:t>
      </w:r>
      <w:r w:rsidRPr="00901E7C">
        <w:rPr>
          <w:rFonts w:asciiTheme="majorHAnsi" w:hAnsiTheme="majorHAnsi"/>
          <w:sz w:val="22"/>
        </w:rPr>
        <w:t xml:space="preserve"> o ritorsioni coloro che in buona fede effettuano le segnalazioni di presunte violazioni del Codice. </w:t>
      </w:r>
    </w:p>
    <w:p w14:paraId="2146A0A3" w14:textId="2387BFA4" w:rsidR="0056047F" w:rsidRPr="00F73DEB" w:rsidRDefault="00F83A1B" w:rsidP="00F73DEB">
      <w:pPr>
        <w:pStyle w:val="Titolo1"/>
        <w:numPr>
          <w:ilvl w:val="0"/>
          <w:numId w:val="52"/>
        </w:numPr>
        <w:spacing w:before="0" w:after="120" w:line="276" w:lineRule="auto"/>
        <w:ind w:right="-1"/>
        <w:rPr>
          <w:rFonts w:asciiTheme="majorHAnsi" w:hAnsiTheme="majorHAnsi"/>
          <w:sz w:val="22"/>
          <w:szCs w:val="22"/>
        </w:rPr>
      </w:pPr>
      <w:bookmarkStart w:id="15" w:name="_Toc70594914"/>
      <w:r w:rsidRPr="00F73DEB">
        <w:rPr>
          <w:rFonts w:asciiTheme="majorHAnsi" w:hAnsiTheme="majorHAnsi"/>
          <w:sz w:val="22"/>
          <w:szCs w:val="22"/>
        </w:rPr>
        <w:t>Altre Iniziative</w:t>
      </w:r>
      <w:bookmarkEnd w:id="15"/>
      <w:r w:rsidRPr="00F73DEB">
        <w:rPr>
          <w:rFonts w:asciiTheme="majorHAnsi" w:hAnsiTheme="majorHAnsi"/>
          <w:sz w:val="22"/>
          <w:szCs w:val="22"/>
        </w:rPr>
        <w:t xml:space="preserve"> </w:t>
      </w:r>
    </w:p>
    <w:p w14:paraId="2D8D569C" w14:textId="77777777" w:rsidR="006964CE" w:rsidRPr="00901E7C" w:rsidRDefault="00F83A1B" w:rsidP="00197A8B">
      <w:pPr>
        <w:pStyle w:val="Titolo2"/>
        <w:spacing w:before="0" w:after="120" w:line="276" w:lineRule="auto"/>
        <w:ind w:right="-1"/>
        <w:rPr>
          <w:rFonts w:asciiTheme="majorHAnsi" w:hAnsiTheme="majorHAnsi"/>
          <w:sz w:val="22"/>
          <w:szCs w:val="22"/>
        </w:rPr>
      </w:pPr>
      <w:bookmarkStart w:id="16" w:name="_Toc70594915"/>
      <w:r w:rsidRPr="00901E7C">
        <w:rPr>
          <w:rFonts w:asciiTheme="majorHAnsi" w:hAnsiTheme="majorHAnsi"/>
          <w:sz w:val="22"/>
          <w:szCs w:val="22"/>
        </w:rPr>
        <w:t xml:space="preserve">7.1. Indicazione dei criteri di rotazione del </w:t>
      </w:r>
      <w:r w:rsidR="005B4B14" w:rsidRPr="00901E7C">
        <w:rPr>
          <w:rFonts w:asciiTheme="majorHAnsi" w:hAnsiTheme="majorHAnsi"/>
          <w:sz w:val="22"/>
          <w:szCs w:val="22"/>
        </w:rPr>
        <w:t>Personale</w:t>
      </w:r>
      <w:bookmarkEnd w:id="16"/>
      <w:r w:rsidRPr="00901E7C">
        <w:rPr>
          <w:rFonts w:asciiTheme="majorHAnsi" w:hAnsiTheme="majorHAnsi"/>
          <w:sz w:val="22"/>
          <w:szCs w:val="22"/>
        </w:rPr>
        <w:t xml:space="preserve"> </w:t>
      </w:r>
    </w:p>
    <w:p w14:paraId="22406226" w14:textId="77777777" w:rsidR="00181FD0" w:rsidRDefault="003A266E" w:rsidP="00197A8B">
      <w:pPr>
        <w:spacing w:after="120" w:line="276" w:lineRule="auto"/>
        <w:ind w:right="-1"/>
        <w:jc w:val="both"/>
        <w:rPr>
          <w:rFonts w:asciiTheme="majorHAnsi" w:hAnsiTheme="majorHAnsi"/>
          <w:sz w:val="22"/>
        </w:rPr>
      </w:pPr>
      <w:r w:rsidRPr="00901E7C">
        <w:rPr>
          <w:rFonts w:asciiTheme="majorHAnsi" w:hAnsiTheme="majorHAnsi"/>
          <w:sz w:val="22"/>
        </w:rPr>
        <w:t xml:space="preserve">Pur riconoscendo la rotazione del Personale addetto alle aree a più elevato rischio di corruzione una misura di </w:t>
      </w:r>
      <w:r w:rsidR="00F638B3" w:rsidRPr="00901E7C">
        <w:rPr>
          <w:rFonts w:asciiTheme="majorHAnsi" w:hAnsiTheme="majorHAnsi"/>
          <w:sz w:val="22"/>
        </w:rPr>
        <w:t>rilevante</w:t>
      </w:r>
      <w:r w:rsidR="00975A9A" w:rsidRPr="00901E7C">
        <w:rPr>
          <w:rFonts w:asciiTheme="majorHAnsi" w:hAnsiTheme="majorHAnsi"/>
          <w:sz w:val="22"/>
        </w:rPr>
        <w:t xml:space="preserve"> </w:t>
      </w:r>
      <w:r w:rsidR="00F638B3" w:rsidRPr="00901E7C">
        <w:rPr>
          <w:rFonts w:asciiTheme="majorHAnsi" w:hAnsiTheme="majorHAnsi"/>
          <w:sz w:val="22"/>
        </w:rPr>
        <w:t>importanza</w:t>
      </w:r>
      <w:r w:rsidRPr="00901E7C">
        <w:rPr>
          <w:rFonts w:asciiTheme="majorHAnsi" w:hAnsiTheme="majorHAnsi"/>
          <w:sz w:val="22"/>
        </w:rPr>
        <w:t xml:space="preserve"> tra gli strumenti per la prevenzione della corruzione</w:t>
      </w:r>
      <w:r w:rsidR="001C57D1">
        <w:rPr>
          <w:rFonts w:asciiTheme="majorHAnsi" w:hAnsiTheme="majorHAnsi"/>
          <w:sz w:val="22"/>
        </w:rPr>
        <w:t xml:space="preserve"> stessa</w:t>
      </w:r>
      <w:r w:rsidRPr="00901E7C">
        <w:rPr>
          <w:rFonts w:asciiTheme="majorHAnsi" w:hAnsiTheme="majorHAnsi"/>
          <w:sz w:val="22"/>
        </w:rPr>
        <w:t xml:space="preserve">, </w:t>
      </w:r>
      <w:r w:rsidR="00AA0675" w:rsidRPr="00901E7C">
        <w:rPr>
          <w:rFonts w:asciiTheme="majorHAnsi" w:hAnsiTheme="majorHAnsi"/>
          <w:sz w:val="22"/>
        </w:rPr>
        <w:t xml:space="preserve">ad oggi </w:t>
      </w:r>
      <w:r w:rsidRPr="00901E7C">
        <w:rPr>
          <w:rFonts w:asciiTheme="majorHAnsi" w:hAnsiTheme="majorHAnsi"/>
          <w:sz w:val="22"/>
        </w:rPr>
        <w:t xml:space="preserve">non è possibile ipotizzarne l’attuazione all’interno </w:t>
      </w:r>
      <w:r w:rsidR="00975A9A" w:rsidRPr="00901E7C">
        <w:rPr>
          <w:rFonts w:asciiTheme="majorHAnsi" w:hAnsiTheme="majorHAnsi"/>
          <w:sz w:val="22"/>
        </w:rPr>
        <w:t>d</w:t>
      </w:r>
      <w:r w:rsidR="001C57D1">
        <w:rPr>
          <w:rFonts w:asciiTheme="majorHAnsi" w:hAnsiTheme="majorHAnsi"/>
          <w:sz w:val="22"/>
        </w:rPr>
        <w:t>i</w:t>
      </w:r>
      <w:r w:rsidR="00975A9A" w:rsidRPr="00901E7C">
        <w:rPr>
          <w:rFonts w:asciiTheme="majorHAnsi" w:hAnsiTheme="majorHAnsi"/>
          <w:sz w:val="22"/>
        </w:rPr>
        <w:t xml:space="preserve"> Bergamo Infrastrutture</w:t>
      </w:r>
      <w:r w:rsidR="001C57D1">
        <w:rPr>
          <w:rFonts w:asciiTheme="majorHAnsi" w:hAnsiTheme="majorHAnsi"/>
          <w:sz w:val="22"/>
        </w:rPr>
        <w:t xml:space="preserve"> S.p.A.</w:t>
      </w:r>
      <w:r w:rsidRPr="00901E7C">
        <w:rPr>
          <w:rFonts w:asciiTheme="majorHAnsi" w:hAnsiTheme="majorHAnsi"/>
          <w:sz w:val="22"/>
        </w:rPr>
        <w:t xml:space="preserve">, considerata la sua struttura e il numero dei dipendenti. </w:t>
      </w:r>
    </w:p>
    <w:p w14:paraId="1B0201DE" w14:textId="379FE60A" w:rsidR="00F83A1B" w:rsidRDefault="003A266E" w:rsidP="00197A8B">
      <w:pPr>
        <w:spacing w:after="120" w:line="276" w:lineRule="auto"/>
        <w:ind w:right="-1"/>
        <w:jc w:val="both"/>
        <w:rPr>
          <w:rFonts w:asciiTheme="majorHAnsi" w:hAnsiTheme="majorHAnsi"/>
          <w:sz w:val="22"/>
        </w:rPr>
      </w:pPr>
      <w:r w:rsidRPr="00901E7C">
        <w:rPr>
          <w:rFonts w:asciiTheme="majorHAnsi" w:hAnsiTheme="majorHAnsi"/>
          <w:sz w:val="22"/>
        </w:rPr>
        <w:t xml:space="preserve">Tuttavia, </w:t>
      </w:r>
      <w:r w:rsidR="00AA0675" w:rsidRPr="00901E7C">
        <w:rPr>
          <w:rFonts w:asciiTheme="majorHAnsi" w:hAnsiTheme="majorHAnsi"/>
          <w:sz w:val="22"/>
        </w:rPr>
        <w:t xml:space="preserve">la Società </w:t>
      </w:r>
      <w:r w:rsidR="001C57D1">
        <w:rPr>
          <w:rFonts w:asciiTheme="majorHAnsi" w:hAnsiTheme="majorHAnsi"/>
          <w:sz w:val="22"/>
        </w:rPr>
        <w:t>è impegnata</w:t>
      </w:r>
      <w:r w:rsidR="00AA0675" w:rsidRPr="00901E7C">
        <w:rPr>
          <w:rFonts w:asciiTheme="majorHAnsi" w:hAnsiTheme="majorHAnsi"/>
          <w:sz w:val="22"/>
        </w:rPr>
        <w:t xml:space="preserve"> </w:t>
      </w:r>
      <w:r w:rsidR="001C57D1">
        <w:rPr>
          <w:rFonts w:asciiTheme="majorHAnsi" w:hAnsiTheme="majorHAnsi"/>
          <w:sz w:val="22"/>
        </w:rPr>
        <w:t xml:space="preserve">a </w:t>
      </w:r>
      <w:r w:rsidR="00AA0675" w:rsidRPr="00901E7C">
        <w:rPr>
          <w:rFonts w:asciiTheme="majorHAnsi" w:hAnsiTheme="majorHAnsi"/>
          <w:sz w:val="22"/>
        </w:rPr>
        <w:t xml:space="preserve">perfezionare </w:t>
      </w:r>
      <w:r w:rsidRPr="00901E7C">
        <w:rPr>
          <w:rFonts w:asciiTheme="majorHAnsi" w:hAnsiTheme="majorHAnsi"/>
          <w:sz w:val="22"/>
        </w:rPr>
        <w:t xml:space="preserve">il </w:t>
      </w:r>
      <w:r w:rsidR="001C57D1">
        <w:rPr>
          <w:rFonts w:asciiTheme="majorHAnsi" w:hAnsiTheme="majorHAnsi"/>
          <w:sz w:val="22"/>
        </w:rPr>
        <w:t xml:space="preserve">proprio </w:t>
      </w:r>
      <w:r w:rsidRPr="00901E7C">
        <w:rPr>
          <w:rFonts w:asciiTheme="majorHAnsi" w:hAnsiTheme="majorHAnsi"/>
          <w:sz w:val="22"/>
        </w:rPr>
        <w:t>sistema di controllo</w:t>
      </w:r>
      <w:r w:rsidR="001C57D1">
        <w:rPr>
          <w:rFonts w:asciiTheme="majorHAnsi" w:hAnsiTheme="majorHAnsi"/>
          <w:sz w:val="22"/>
        </w:rPr>
        <w:t xml:space="preserve"> interno</w:t>
      </w:r>
      <w:r w:rsidR="00AA0675" w:rsidRPr="00901E7C">
        <w:rPr>
          <w:rFonts w:asciiTheme="majorHAnsi" w:hAnsiTheme="majorHAnsi"/>
          <w:sz w:val="22"/>
        </w:rPr>
        <w:t>,</w:t>
      </w:r>
      <w:r w:rsidRPr="00901E7C">
        <w:rPr>
          <w:rFonts w:asciiTheme="majorHAnsi" w:hAnsiTheme="majorHAnsi"/>
          <w:sz w:val="22"/>
        </w:rPr>
        <w:t xml:space="preserve"> </w:t>
      </w:r>
      <w:r w:rsidR="001C57D1">
        <w:rPr>
          <w:rFonts w:asciiTheme="majorHAnsi" w:hAnsiTheme="majorHAnsi"/>
          <w:sz w:val="22"/>
        </w:rPr>
        <w:t>al fine di</w:t>
      </w:r>
      <w:r w:rsidR="00AA0675" w:rsidRPr="00901E7C">
        <w:rPr>
          <w:rFonts w:asciiTheme="majorHAnsi" w:hAnsiTheme="majorHAnsi"/>
          <w:sz w:val="22"/>
        </w:rPr>
        <w:t xml:space="preserve"> prevenire eventuali situazioni</w:t>
      </w:r>
      <w:r w:rsidR="00975A9A" w:rsidRPr="00901E7C">
        <w:rPr>
          <w:rFonts w:asciiTheme="majorHAnsi" w:hAnsiTheme="majorHAnsi"/>
          <w:sz w:val="22"/>
        </w:rPr>
        <w:t xml:space="preserve"> che possano far aumentare </w:t>
      </w:r>
      <w:r w:rsidR="00AA0675" w:rsidRPr="00901E7C">
        <w:rPr>
          <w:rFonts w:asciiTheme="majorHAnsi" w:hAnsiTheme="majorHAnsi"/>
          <w:sz w:val="22"/>
        </w:rPr>
        <w:t>il rischio</w:t>
      </w:r>
      <w:r w:rsidR="001C57D1">
        <w:rPr>
          <w:rFonts w:asciiTheme="majorHAnsi" w:hAnsiTheme="majorHAnsi"/>
          <w:sz w:val="22"/>
        </w:rPr>
        <w:t xml:space="preserve"> di condotte che possano incorporare reati di natura corruttiva</w:t>
      </w:r>
      <w:r w:rsidR="00466772">
        <w:rPr>
          <w:rFonts w:asciiTheme="majorHAnsi" w:hAnsiTheme="majorHAnsi"/>
          <w:sz w:val="22"/>
        </w:rPr>
        <w:t xml:space="preserve">, mediante </w:t>
      </w:r>
      <w:r w:rsidR="00466772" w:rsidRPr="00086E5B">
        <w:rPr>
          <w:rFonts w:asciiTheme="majorHAnsi" w:hAnsiTheme="majorHAnsi"/>
          <w:sz w:val="22"/>
        </w:rPr>
        <w:t>altre misure di natura preventiva che possono avere effetti analoghi</w:t>
      </w:r>
      <w:r w:rsidR="00181FD0">
        <w:rPr>
          <w:rFonts w:asciiTheme="majorHAnsi" w:hAnsiTheme="majorHAnsi"/>
          <w:sz w:val="22"/>
        </w:rPr>
        <w:t xml:space="preserve"> ala rotazione</w:t>
      </w:r>
      <w:r w:rsidR="00466772">
        <w:rPr>
          <w:rFonts w:asciiTheme="majorHAnsi" w:hAnsiTheme="majorHAnsi"/>
          <w:sz w:val="22"/>
        </w:rPr>
        <w:t>, come previsto dall’Allegato 2 al PNA 2019</w:t>
      </w:r>
      <w:r w:rsidR="00181FD0">
        <w:rPr>
          <w:rFonts w:asciiTheme="majorHAnsi" w:hAnsiTheme="majorHAnsi"/>
          <w:sz w:val="22"/>
        </w:rPr>
        <w:t xml:space="preserve">, al fine di evitare che il soggetto non sottoposto a rotazione abbia il controllo esclusivo dei processi Tra queste misure, </w:t>
      </w:r>
      <w:r w:rsidR="00C82F05">
        <w:rPr>
          <w:rFonts w:asciiTheme="majorHAnsi" w:hAnsiTheme="majorHAnsi"/>
          <w:sz w:val="22"/>
        </w:rPr>
        <w:t xml:space="preserve">si segnalano: </w:t>
      </w:r>
    </w:p>
    <w:p w14:paraId="370E6A5E" w14:textId="77777777" w:rsidR="00C82F05" w:rsidRDefault="00C82F05" w:rsidP="00C82F05">
      <w:pPr>
        <w:pStyle w:val="Paragrafoelenco"/>
        <w:numPr>
          <w:ilvl w:val="0"/>
          <w:numId w:val="31"/>
        </w:numPr>
        <w:spacing w:after="120" w:line="276" w:lineRule="auto"/>
        <w:ind w:right="-1"/>
        <w:jc w:val="both"/>
        <w:rPr>
          <w:rFonts w:asciiTheme="majorHAnsi" w:hAnsiTheme="majorHAnsi"/>
          <w:sz w:val="22"/>
        </w:rPr>
      </w:pPr>
      <w:r>
        <w:rPr>
          <w:rFonts w:asciiTheme="majorHAnsi" w:hAnsiTheme="majorHAnsi"/>
          <w:sz w:val="22"/>
        </w:rPr>
        <w:t>A</w:t>
      </w:r>
      <w:r w:rsidR="00C03A47">
        <w:rPr>
          <w:rFonts w:asciiTheme="majorHAnsi" w:hAnsiTheme="majorHAnsi"/>
          <w:sz w:val="22"/>
        </w:rPr>
        <w:t>dozione di a</w:t>
      </w:r>
      <w:r>
        <w:rPr>
          <w:rFonts w:asciiTheme="majorHAnsi" w:hAnsiTheme="majorHAnsi"/>
          <w:sz w:val="22"/>
        </w:rPr>
        <w:t>deguate misure di trasparenza (pubblicazione dei dati in relazione al processo a rischio);</w:t>
      </w:r>
    </w:p>
    <w:p w14:paraId="3F1369A2" w14:textId="77777777" w:rsidR="00C82F05" w:rsidRDefault="00C82F05" w:rsidP="00C82F05">
      <w:pPr>
        <w:pStyle w:val="Paragrafoelenco"/>
        <w:numPr>
          <w:ilvl w:val="0"/>
          <w:numId w:val="31"/>
        </w:numPr>
        <w:spacing w:after="120" w:line="276" w:lineRule="auto"/>
        <w:ind w:right="-1"/>
        <w:jc w:val="both"/>
        <w:rPr>
          <w:rFonts w:asciiTheme="majorHAnsi" w:hAnsiTheme="majorHAnsi"/>
          <w:sz w:val="22"/>
        </w:rPr>
      </w:pPr>
      <w:r>
        <w:rPr>
          <w:rFonts w:asciiTheme="majorHAnsi" w:hAnsiTheme="majorHAnsi"/>
          <w:sz w:val="22"/>
        </w:rPr>
        <w:t>Condivisione tra più soggetti delle fasi procedimentali delle attività considerate maggiormente a rischio (più soggetti condividono le valutazioni degli elementi rilevanti per la decisione finale di un’istruttoria);</w:t>
      </w:r>
    </w:p>
    <w:p w14:paraId="66C846F6" w14:textId="77777777" w:rsidR="00C82F05" w:rsidRDefault="00C82F05" w:rsidP="00C82F05">
      <w:pPr>
        <w:pStyle w:val="Paragrafoelenco"/>
        <w:numPr>
          <w:ilvl w:val="0"/>
          <w:numId w:val="31"/>
        </w:numPr>
        <w:spacing w:after="120" w:line="276" w:lineRule="auto"/>
        <w:ind w:right="-1"/>
        <w:jc w:val="both"/>
        <w:rPr>
          <w:rFonts w:asciiTheme="majorHAnsi" w:hAnsiTheme="majorHAnsi"/>
          <w:sz w:val="22"/>
        </w:rPr>
      </w:pPr>
      <w:r>
        <w:rPr>
          <w:rFonts w:asciiTheme="majorHAnsi" w:hAnsiTheme="majorHAnsi"/>
          <w:sz w:val="22"/>
        </w:rPr>
        <w:t>Corretta articolazione dei compiti e delle competenze, in modo da garantire una adeguata segregazione delle funzioni (la responsabilità del procedimento è attribuita ad un soggetto diverso rispetto a quello cui compete l’adozione del provvedimento finale)</w:t>
      </w:r>
      <w:r w:rsidR="00C03A47">
        <w:rPr>
          <w:rFonts w:asciiTheme="majorHAnsi" w:hAnsiTheme="majorHAnsi"/>
          <w:sz w:val="22"/>
        </w:rPr>
        <w:t>;</w:t>
      </w:r>
    </w:p>
    <w:p w14:paraId="2C5746C7" w14:textId="77777777" w:rsidR="00C03A47" w:rsidRDefault="00C03A47" w:rsidP="00C82F05">
      <w:pPr>
        <w:pStyle w:val="Paragrafoelenco"/>
        <w:numPr>
          <w:ilvl w:val="0"/>
          <w:numId w:val="31"/>
        </w:numPr>
        <w:spacing w:after="120" w:line="276" w:lineRule="auto"/>
        <w:ind w:right="-1"/>
        <w:jc w:val="both"/>
        <w:rPr>
          <w:rFonts w:asciiTheme="majorHAnsi" w:hAnsiTheme="majorHAnsi"/>
          <w:sz w:val="22"/>
        </w:rPr>
      </w:pPr>
      <w:r>
        <w:rPr>
          <w:rFonts w:asciiTheme="majorHAnsi" w:hAnsiTheme="majorHAnsi"/>
          <w:sz w:val="22"/>
        </w:rPr>
        <w:t>Previsione della “doppia sottoscrizione” degli atti;</w:t>
      </w:r>
    </w:p>
    <w:p w14:paraId="2B42F9FD" w14:textId="77777777" w:rsidR="00C03A47" w:rsidRPr="00086E5B" w:rsidRDefault="00C03A47" w:rsidP="00086E5B">
      <w:pPr>
        <w:pStyle w:val="Paragrafoelenco"/>
        <w:numPr>
          <w:ilvl w:val="0"/>
          <w:numId w:val="31"/>
        </w:numPr>
        <w:spacing w:after="120" w:line="276" w:lineRule="auto"/>
        <w:ind w:right="-1"/>
        <w:jc w:val="both"/>
        <w:rPr>
          <w:rFonts w:asciiTheme="majorHAnsi" w:hAnsiTheme="majorHAnsi"/>
          <w:sz w:val="22"/>
        </w:rPr>
      </w:pPr>
      <w:r>
        <w:rPr>
          <w:rFonts w:asciiTheme="majorHAnsi" w:hAnsiTheme="majorHAnsi"/>
          <w:sz w:val="22"/>
        </w:rPr>
        <w:t xml:space="preserve">Promozione del lavoro in </w:t>
      </w:r>
      <w:r w:rsidRPr="00086E5B">
        <w:rPr>
          <w:rFonts w:asciiTheme="majorHAnsi" w:hAnsiTheme="majorHAnsi"/>
          <w:i/>
          <w:iCs/>
          <w:sz w:val="22"/>
        </w:rPr>
        <w:t>team</w:t>
      </w:r>
      <w:r>
        <w:rPr>
          <w:rFonts w:asciiTheme="majorHAnsi" w:hAnsiTheme="majorHAnsi"/>
          <w:i/>
          <w:iCs/>
          <w:sz w:val="22"/>
        </w:rPr>
        <w:t xml:space="preserve">, </w:t>
      </w:r>
      <w:r>
        <w:rPr>
          <w:rFonts w:asciiTheme="majorHAnsi" w:hAnsiTheme="majorHAnsi"/>
          <w:sz w:val="22"/>
        </w:rPr>
        <w:t>qualora applicabile.</w:t>
      </w:r>
    </w:p>
    <w:p w14:paraId="352DB87A" w14:textId="77777777" w:rsidR="00F83A1B" w:rsidRPr="00901E7C" w:rsidRDefault="00B12061" w:rsidP="00197A8B">
      <w:pPr>
        <w:pStyle w:val="Titolo2"/>
        <w:spacing w:before="0" w:after="120" w:line="276" w:lineRule="auto"/>
        <w:ind w:right="-1"/>
        <w:rPr>
          <w:rFonts w:asciiTheme="majorHAnsi" w:hAnsiTheme="majorHAnsi"/>
          <w:sz w:val="22"/>
          <w:szCs w:val="22"/>
        </w:rPr>
      </w:pPr>
      <w:bookmarkStart w:id="17" w:name="_Toc70594916"/>
      <w:r w:rsidRPr="00901E7C">
        <w:rPr>
          <w:rFonts w:asciiTheme="majorHAnsi" w:hAnsiTheme="majorHAnsi"/>
          <w:sz w:val="22"/>
          <w:szCs w:val="22"/>
        </w:rPr>
        <w:t>7.2</w:t>
      </w:r>
      <w:r w:rsidR="00F83A1B" w:rsidRPr="00901E7C">
        <w:rPr>
          <w:rFonts w:asciiTheme="majorHAnsi" w:hAnsiTheme="majorHAnsi"/>
          <w:sz w:val="22"/>
          <w:szCs w:val="22"/>
        </w:rPr>
        <w:t>. Elaborazione di Direttive per l’attribuzione degli incarichi dirigenziali, con la definizione delle cause ostative al conferimento e verifica dell’</w:t>
      </w:r>
      <w:r w:rsidR="00C83675" w:rsidRPr="00901E7C">
        <w:rPr>
          <w:rFonts w:asciiTheme="majorHAnsi" w:hAnsiTheme="majorHAnsi"/>
          <w:sz w:val="22"/>
          <w:szCs w:val="22"/>
        </w:rPr>
        <w:t xml:space="preserve">insussistenza </w:t>
      </w:r>
      <w:r w:rsidRPr="00901E7C">
        <w:rPr>
          <w:rFonts w:asciiTheme="majorHAnsi" w:hAnsiTheme="majorHAnsi"/>
          <w:sz w:val="22"/>
          <w:szCs w:val="22"/>
        </w:rPr>
        <w:t>di cause di incompatibilità</w:t>
      </w:r>
      <w:bookmarkEnd w:id="17"/>
      <w:r w:rsidR="00146BF5" w:rsidRPr="00901E7C">
        <w:rPr>
          <w:rFonts w:asciiTheme="majorHAnsi" w:hAnsiTheme="majorHAnsi"/>
          <w:sz w:val="22"/>
          <w:szCs w:val="22"/>
        </w:rPr>
        <w:t xml:space="preserve"> </w:t>
      </w:r>
    </w:p>
    <w:p w14:paraId="360AE747" w14:textId="77777777" w:rsidR="008462F4" w:rsidRDefault="00B12061" w:rsidP="00197A8B">
      <w:pPr>
        <w:spacing w:after="120" w:line="276" w:lineRule="auto"/>
        <w:ind w:right="-1"/>
        <w:jc w:val="both"/>
        <w:rPr>
          <w:rFonts w:asciiTheme="majorHAnsi" w:hAnsiTheme="majorHAnsi"/>
          <w:sz w:val="22"/>
        </w:rPr>
      </w:pPr>
      <w:r w:rsidRPr="00901E7C">
        <w:rPr>
          <w:rFonts w:asciiTheme="majorHAnsi" w:hAnsiTheme="majorHAnsi"/>
          <w:sz w:val="22"/>
        </w:rPr>
        <w:t xml:space="preserve">In merito </w:t>
      </w:r>
      <w:r w:rsidR="00882F53" w:rsidRPr="00901E7C">
        <w:rPr>
          <w:rFonts w:asciiTheme="majorHAnsi" w:hAnsiTheme="majorHAnsi"/>
          <w:sz w:val="22"/>
        </w:rPr>
        <w:t xml:space="preserve">all'elaborazione di Direttive per l’attribuzione degli incarichi dirigenziali, </w:t>
      </w:r>
      <w:r w:rsidRPr="00901E7C">
        <w:rPr>
          <w:rFonts w:asciiTheme="majorHAnsi" w:hAnsiTheme="majorHAnsi"/>
          <w:sz w:val="22"/>
        </w:rPr>
        <w:t xml:space="preserve">al verificarsi delle cause ostative </w:t>
      </w:r>
      <w:r w:rsidR="00882F53" w:rsidRPr="00901E7C">
        <w:rPr>
          <w:rFonts w:asciiTheme="majorHAnsi" w:hAnsiTheme="majorHAnsi"/>
          <w:sz w:val="22"/>
        </w:rPr>
        <w:t>e a</w:t>
      </w:r>
      <w:r w:rsidRPr="00901E7C">
        <w:rPr>
          <w:rFonts w:asciiTheme="majorHAnsi" w:hAnsiTheme="majorHAnsi"/>
          <w:sz w:val="22"/>
        </w:rPr>
        <w:t>l monitoraggio dell’eventuale incompatibilità tra le cariche stesse, s</w:t>
      </w:r>
      <w:r w:rsidR="00882F53" w:rsidRPr="00901E7C">
        <w:rPr>
          <w:rFonts w:asciiTheme="majorHAnsi" w:hAnsiTheme="majorHAnsi"/>
          <w:sz w:val="22"/>
        </w:rPr>
        <w:t xml:space="preserve">e ne </w:t>
      </w:r>
      <w:r w:rsidRPr="00901E7C">
        <w:rPr>
          <w:rFonts w:asciiTheme="majorHAnsi" w:hAnsiTheme="majorHAnsi"/>
          <w:sz w:val="22"/>
        </w:rPr>
        <w:t xml:space="preserve">evidenzia </w:t>
      </w:r>
      <w:r w:rsidR="00E23BEC" w:rsidRPr="00901E7C">
        <w:rPr>
          <w:rFonts w:asciiTheme="majorHAnsi" w:hAnsiTheme="majorHAnsi"/>
          <w:sz w:val="22"/>
        </w:rPr>
        <w:t xml:space="preserve">l’attuale </w:t>
      </w:r>
      <w:r w:rsidRPr="00901E7C">
        <w:rPr>
          <w:rFonts w:asciiTheme="majorHAnsi" w:hAnsiTheme="majorHAnsi"/>
          <w:sz w:val="22"/>
        </w:rPr>
        <w:t>i</w:t>
      </w:r>
      <w:r w:rsidR="00882F53" w:rsidRPr="00901E7C">
        <w:rPr>
          <w:rFonts w:asciiTheme="majorHAnsi" w:hAnsiTheme="majorHAnsi"/>
          <w:sz w:val="22"/>
        </w:rPr>
        <w:t>napplicabilità</w:t>
      </w:r>
      <w:r w:rsidR="001C57D1">
        <w:rPr>
          <w:rFonts w:asciiTheme="majorHAnsi" w:hAnsiTheme="majorHAnsi"/>
          <w:sz w:val="22"/>
        </w:rPr>
        <w:t>,</w:t>
      </w:r>
      <w:r w:rsidR="00882F53" w:rsidRPr="00901E7C">
        <w:rPr>
          <w:rFonts w:asciiTheme="majorHAnsi" w:hAnsiTheme="majorHAnsi"/>
          <w:sz w:val="22"/>
        </w:rPr>
        <w:t xml:space="preserve"> </w:t>
      </w:r>
      <w:r w:rsidRPr="00901E7C">
        <w:rPr>
          <w:rFonts w:asciiTheme="majorHAnsi" w:hAnsiTheme="majorHAnsi"/>
          <w:sz w:val="22"/>
        </w:rPr>
        <w:t xml:space="preserve">data </w:t>
      </w:r>
      <w:r w:rsidR="001B75FD">
        <w:rPr>
          <w:rFonts w:asciiTheme="majorHAnsi" w:hAnsiTheme="majorHAnsi"/>
          <w:sz w:val="22"/>
        </w:rPr>
        <w:t>l’</w:t>
      </w:r>
      <w:r w:rsidRPr="00901E7C">
        <w:rPr>
          <w:rFonts w:asciiTheme="majorHAnsi" w:hAnsiTheme="majorHAnsi"/>
          <w:sz w:val="22"/>
        </w:rPr>
        <w:t xml:space="preserve">assenza di </w:t>
      </w:r>
      <w:r w:rsidR="00E23BEC" w:rsidRPr="00901E7C">
        <w:rPr>
          <w:rFonts w:asciiTheme="majorHAnsi" w:hAnsiTheme="majorHAnsi"/>
          <w:sz w:val="22"/>
        </w:rPr>
        <w:t>figure</w:t>
      </w:r>
      <w:r w:rsidRPr="00901E7C">
        <w:rPr>
          <w:rFonts w:asciiTheme="majorHAnsi" w:hAnsiTheme="majorHAnsi"/>
          <w:sz w:val="22"/>
        </w:rPr>
        <w:t xml:space="preserve"> dirigenziali. </w:t>
      </w:r>
      <w:r w:rsidR="000B20DD" w:rsidRPr="00901E7C">
        <w:rPr>
          <w:rFonts w:asciiTheme="majorHAnsi" w:hAnsiTheme="majorHAnsi"/>
          <w:sz w:val="22"/>
        </w:rPr>
        <w:t>La S</w:t>
      </w:r>
      <w:r w:rsidR="00AA0675" w:rsidRPr="00901E7C">
        <w:rPr>
          <w:rFonts w:asciiTheme="majorHAnsi" w:hAnsiTheme="majorHAnsi"/>
          <w:sz w:val="22"/>
        </w:rPr>
        <w:t xml:space="preserve">ocietà provvederà a munirsene qualora vengano introdotte </w:t>
      </w:r>
      <w:r w:rsidR="00653D48" w:rsidRPr="00901E7C">
        <w:rPr>
          <w:rFonts w:asciiTheme="majorHAnsi" w:hAnsiTheme="majorHAnsi"/>
          <w:sz w:val="22"/>
        </w:rPr>
        <w:t xml:space="preserve">le suddette </w:t>
      </w:r>
      <w:r w:rsidR="00AA0675" w:rsidRPr="00901E7C">
        <w:rPr>
          <w:rFonts w:asciiTheme="majorHAnsi" w:hAnsiTheme="majorHAnsi"/>
          <w:sz w:val="22"/>
        </w:rPr>
        <w:t>figure dirigenziali.</w:t>
      </w:r>
      <w:r w:rsidR="00C84677" w:rsidRPr="00901E7C">
        <w:rPr>
          <w:rFonts w:asciiTheme="majorHAnsi" w:hAnsiTheme="majorHAnsi"/>
          <w:sz w:val="22"/>
        </w:rPr>
        <w:t xml:space="preserve"> </w:t>
      </w:r>
    </w:p>
    <w:p w14:paraId="5B576928" w14:textId="77777777" w:rsidR="00B12061" w:rsidRPr="00901E7C" w:rsidRDefault="00B12061" w:rsidP="00197A8B">
      <w:pPr>
        <w:pStyle w:val="Titolo2"/>
        <w:spacing w:before="0" w:after="120" w:line="276" w:lineRule="auto"/>
        <w:ind w:right="-1"/>
        <w:rPr>
          <w:rFonts w:asciiTheme="majorHAnsi" w:hAnsiTheme="majorHAnsi"/>
          <w:sz w:val="22"/>
          <w:szCs w:val="22"/>
        </w:rPr>
      </w:pPr>
      <w:bookmarkStart w:id="18" w:name="_Toc70594917"/>
      <w:r w:rsidRPr="00901E7C">
        <w:rPr>
          <w:rFonts w:asciiTheme="majorHAnsi" w:hAnsiTheme="majorHAnsi"/>
          <w:sz w:val="22"/>
          <w:szCs w:val="22"/>
        </w:rPr>
        <w:lastRenderedPageBreak/>
        <w:t>7.3</w:t>
      </w:r>
      <w:r w:rsidRPr="006C2088">
        <w:rPr>
          <w:rFonts w:asciiTheme="majorHAnsi" w:hAnsiTheme="majorHAnsi"/>
          <w:sz w:val="22"/>
          <w:szCs w:val="22"/>
        </w:rPr>
        <w:t xml:space="preserve">. </w:t>
      </w:r>
      <w:r w:rsidRPr="004D3CD8">
        <w:rPr>
          <w:rFonts w:asciiTheme="majorHAnsi" w:hAnsiTheme="majorHAnsi"/>
          <w:sz w:val="22"/>
          <w:szCs w:val="22"/>
        </w:rPr>
        <w:t xml:space="preserve">Elaborazione di </w:t>
      </w:r>
      <w:r w:rsidR="006B4C7F" w:rsidRPr="008670FD">
        <w:rPr>
          <w:rFonts w:asciiTheme="majorHAnsi" w:hAnsiTheme="majorHAnsi"/>
          <w:sz w:val="22"/>
          <w:szCs w:val="22"/>
        </w:rPr>
        <w:t>D</w:t>
      </w:r>
      <w:r w:rsidRPr="008670FD">
        <w:rPr>
          <w:rFonts w:asciiTheme="majorHAnsi" w:hAnsiTheme="majorHAnsi"/>
          <w:sz w:val="22"/>
          <w:szCs w:val="22"/>
        </w:rPr>
        <w:t xml:space="preserve">irettive per effettuare controlli su precedenti penali ai fini dell’attribuzione degli incarichi </w:t>
      </w:r>
      <w:r w:rsidR="00894EE7" w:rsidRPr="00905D79">
        <w:rPr>
          <w:rFonts w:asciiTheme="majorHAnsi" w:hAnsiTheme="majorHAnsi"/>
          <w:sz w:val="22"/>
          <w:szCs w:val="22"/>
        </w:rPr>
        <w:t>e dell’assegnazione</w:t>
      </w:r>
      <w:r w:rsidR="00894EE7" w:rsidRPr="00EF12CD">
        <w:rPr>
          <w:rFonts w:asciiTheme="majorHAnsi" w:hAnsiTheme="majorHAnsi"/>
          <w:sz w:val="22"/>
          <w:szCs w:val="22"/>
        </w:rPr>
        <w:t xml:space="preserve"> ad uffici</w:t>
      </w:r>
      <w:bookmarkEnd w:id="18"/>
      <w:r w:rsidR="00894EE7" w:rsidRPr="00901E7C">
        <w:rPr>
          <w:rFonts w:asciiTheme="majorHAnsi" w:hAnsiTheme="majorHAnsi"/>
          <w:sz w:val="22"/>
          <w:szCs w:val="22"/>
        </w:rPr>
        <w:t xml:space="preserve"> </w:t>
      </w:r>
    </w:p>
    <w:p w14:paraId="4369FF9E" w14:textId="77777777" w:rsidR="00894EE7" w:rsidRPr="00901E7C" w:rsidRDefault="00894EE7" w:rsidP="00197A8B">
      <w:pPr>
        <w:spacing w:after="120" w:line="276" w:lineRule="auto"/>
        <w:ind w:right="-1"/>
        <w:jc w:val="both"/>
        <w:rPr>
          <w:rFonts w:asciiTheme="majorHAnsi" w:hAnsiTheme="majorHAnsi"/>
          <w:sz w:val="22"/>
        </w:rPr>
      </w:pPr>
      <w:r w:rsidRPr="00901E7C">
        <w:rPr>
          <w:rFonts w:asciiTheme="majorHAnsi" w:hAnsiTheme="majorHAnsi"/>
          <w:sz w:val="22"/>
        </w:rPr>
        <w:t>Il RPCT</w:t>
      </w:r>
      <w:r w:rsidR="00AA0675" w:rsidRPr="00901E7C">
        <w:rPr>
          <w:rFonts w:asciiTheme="majorHAnsi" w:hAnsiTheme="majorHAnsi"/>
          <w:sz w:val="22"/>
        </w:rPr>
        <w:t>,</w:t>
      </w:r>
      <w:r w:rsidRPr="00901E7C">
        <w:rPr>
          <w:rFonts w:asciiTheme="majorHAnsi" w:hAnsiTheme="majorHAnsi"/>
          <w:sz w:val="22"/>
        </w:rPr>
        <w:t xml:space="preserve"> </w:t>
      </w:r>
      <w:r w:rsidR="000B20DD" w:rsidRPr="003D7C0B">
        <w:rPr>
          <w:rFonts w:asciiTheme="majorHAnsi" w:hAnsiTheme="majorHAnsi"/>
          <w:sz w:val="22"/>
        </w:rPr>
        <w:t xml:space="preserve">in collaborazione con </w:t>
      </w:r>
      <w:r w:rsidR="003D7C0B">
        <w:rPr>
          <w:rFonts w:asciiTheme="majorHAnsi" w:hAnsiTheme="majorHAnsi"/>
          <w:sz w:val="22"/>
        </w:rPr>
        <w:t xml:space="preserve">il Consigliere </w:t>
      </w:r>
      <w:r w:rsidR="00B16A37" w:rsidRPr="003D7C0B">
        <w:rPr>
          <w:rFonts w:asciiTheme="majorHAnsi" w:hAnsiTheme="majorHAnsi"/>
          <w:sz w:val="22"/>
        </w:rPr>
        <w:t>D</w:t>
      </w:r>
      <w:r w:rsidR="003D7C0B">
        <w:rPr>
          <w:rFonts w:asciiTheme="majorHAnsi" w:hAnsiTheme="majorHAnsi"/>
          <w:sz w:val="22"/>
        </w:rPr>
        <w:t>elegato (in seguito anche “C.D.”)</w:t>
      </w:r>
      <w:r w:rsidR="00B16A37" w:rsidRPr="003D7C0B">
        <w:rPr>
          <w:rFonts w:asciiTheme="majorHAnsi" w:hAnsiTheme="majorHAnsi"/>
          <w:sz w:val="22"/>
        </w:rPr>
        <w:t xml:space="preserve"> al quale sono attribuite le deleghe sul personale</w:t>
      </w:r>
      <w:r w:rsidR="00F72D4B">
        <w:rPr>
          <w:rFonts w:asciiTheme="majorHAnsi" w:hAnsiTheme="majorHAnsi"/>
          <w:sz w:val="22"/>
        </w:rPr>
        <w:t>,</w:t>
      </w:r>
      <w:r w:rsidRPr="00901E7C">
        <w:rPr>
          <w:rFonts w:asciiTheme="majorHAnsi" w:hAnsiTheme="majorHAnsi"/>
          <w:sz w:val="22"/>
        </w:rPr>
        <w:t xml:space="preserve"> s</w:t>
      </w:r>
      <w:r w:rsidR="001C57D1">
        <w:rPr>
          <w:rFonts w:asciiTheme="majorHAnsi" w:hAnsiTheme="majorHAnsi"/>
          <w:sz w:val="22"/>
        </w:rPr>
        <w:t>’</w:t>
      </w:r>
      <w:r w:rsidRPr="00901E7C">
        <w:rPr>
          <w:rFonts w:asciiTheme="majorHAnsi" w:hAnsiTheme="majorHAnsi"/>
          <w:sz w:val="22"/>
        </w:rPr>
        <w:t>impegna a monitorare il corretto svolgimento</w:t>
      </w:r>
      <w:r w:rsidR="00902D2F">
        <w:rPr>
          <w:rFonts w:asciiTheme="majorHAnsi" w:hAnsiTheme="majorHAnsi"/>
          <w:sz w:val="22"/>
        </w:rPr>
        <w:t>, sia</w:t>
      </w:r>
      <w:r w:rsidRPr="00901E7C">
        <w:rPr>
          <w:rFonts w:asciiTheme="majorHAnsi" w:hAnsiTheme="majorHAnsi"/>
          <w:sz w:val="22"/>
        </w:rPr>
        <w:t xml:space="preserve"> dell’attribuzione degli incarichi</w:t>
      </w:r>
      <w:r w:rsidR="00902D2F">
        <w:rPr>
          <w:rFonts w:asciiTheme="majorHAnsi" w:hAnsiTheme="majorHAnsi"/>
          <w:sz w:val="22"/>
        </w:rPr>
        <w:t>, sia</w:t>
      </w:r>
      <w:r w:rsidR="00146BF5" w:rsidRPr="00901E7C">
        <w:rPr>
          <w:rFonts w:asciiTheme="majorHAnsi" w:hAnsiTheme="majorHAnsi"/>
          <w:sz w:val="22"/>
        </w:rPr>
        <w:t xml:space="preserve"> </w:t>
      </w:r>
      <w:r w:rsidR="00902D2F">
        <w:rPr>
          <w:rFonts w:asciiTheme="majorHAnsi" w:hAnsiTheme="majorHAnsi"/>
          <w:sz w:val="22"/>
        </w:rPr>
        <w:t xml:space="preserve">delle eventuali </w:t>
      </w:r>
      <w:r w:rsidR="00146BF5" w:rsidRPr="00901E7C">
        <w:rPr>
          <w:rFonts w:asciiTheme="majorHAnsi" w:hAnsiTheme="majorHAnsi"/>
          <w:sz w:val="22"/>
        </w:rPr>
        <w:t xml:space="preserve">assegnazioni </w:t>
      </w:r>
      <w:r w:rsidR="00F40098" w:rsidRPr="00901E7C">
        <w:rPr>
          <w:rFonts w:asciiTheme="majorHAnsi" w:hAnsiTheme="majorHAnsi"/>
          <w:sz w:val="22"/>
        </w:rPr>
        <w:t>a</w:t>
      </w:r>
      <w:r w:rsidR="00146BF5" w:rsidRPr="00901E7C">
        <w:rPr>
          <w:rFonts w:asciiTheme="majorHAnsi" w:hAnsiTheme="majorHAnsi"/>
          <w:sz w:val="22"/>
        </w:rPr>
        <w:t>d</w:t>
      </w:r>
      <w:r w:rsidR="00F40098" w:rsidRPr="00901E7C">
        <w:rPr>
          <w:rFonts w:asciiTheme="majorHAnsi" w:hAnsiTheme="majorHAnsi"/>
          <w:sz w:val="22"/>
        </w:rPr>
        <w:t xml:space="preserve"> uffici</w:t>
      </w:r>
      <w:r w:rsidR="00146BF5" w:rsidRPr="00901E7C">
        <w:rPr>
          <w:rFonts w:asciiTheme="majorHAnsi" w:hAnsiTheme="majorHAnsi"/>
          <w:sz w:val="22"/>
        </w:rPr>
        <w:t xml:space="preserve"> al Personale di Bergamo Infrastrutture S.p.A. In </w:t>
      </w:r>
      <w:r w:rsidR="00146BF5" w:rsidRPr="003D7C0B">
        <w:rPr>
          <w:rFonts w:asciiTheme="majorHAnsi" w:hAnsiTheme="majorHAnsi"/>
          <w:sz w:val="22"/>
        </w:rPr>
        <w:t xml:space="preserve">particolar modo, </w:t>
      </w:r>
      <w:r w:rsidR="00F40098" w:rsidRPr="003D7C0B">
        <w:rPr>
          <w:rFonts w:asciiTheme="majorHAnsi" w:hAnsiTheme="majorHAnsi"/>
          <w:sz w:val="22"/>
        </w:rPr>
        <w:t>sono</w:t>
      </w:r>
      <w:r w:rsidR="00146BF5" w:rsidRPr="003D7C0B">
        <w:rPr>
          <w:rFonts w:asciiTheme="majorHAnsi" w:hAnsiTheme="majorHAnsi"/>
          <w:sz w:val="22"/>
        </w:rPr>
        <w:t xml:space="preserve"> esclusi coloro che sono stati condannati in via penale, come specificato nel Certificato Penale richiesto ad ogni soggetto dalla Società.</w:t>
      </w:r>
      <w:r w:rsidR="00B10705" w:rsidRPr="00901E7C">
        <w:rPr>
          <w:rFonts w:asciiTheme="majorHAnsi" w:hAnsiTheme="majorHAnsi"/>
          <w:sz w:val="22"/>
        </w:rPr>
        <w:t xml:space="preserve"> </w:t>
      </w:r>
    </w:p>
    <w:p w14:paraId="5480334E" w14:textId="4E89E6E1" w:rsidR="00E23E7D" w:rsidRDefault="00DA6D50" w:rsidP="00197A8B">
      <w:pPr>
        <w:spacing w:after="120" w:line="276" w:lineRule="auto"/>
        <w:ind w:right="-1"/>
        <w:jc w:val="both"/>
        <w:rPr>
          <w:rFonts w:asciiTheme="majorHAnsi" w:hAnsiTheme="majorHAnsi"/>
          <w:sz w:val="22"/>
        </w:rPr>
      </w:pPr>
      <w:r w:rsidRPr="00901E7C">
        <w:rPr>
          <w:rFonts w:asciiTheme="majorHAnsi" w:hAnsiTheme="majorHAnsi"/>
          <w:sz w:val="22"/>
        </w:rPr>
        <w:t xml:space="preserve">Inoltre, al fine di garantire l’insussistenza di </w:t>
      </w:r>
      <w:r w:rsidR="00052286" w:rsidRPr="00901E7C">
        <w:rPr>
          <w:rFonts w:asciiTheme="majorHAnsi" w:hAnsiTheme="majorHAnsi"/>
          <w:sz w:val="22"/>
        </w:rPr>
        <w:t>cause d’</w:t>
      </w:r>
      <w:proofErr w:type="spellStart"/>
      <w:r w:rsidRPr="00901E7C">
        <w:rPr>
          <w:rFonts w:asciiTheme="majorHAnsi" w:hAnsiTheme="majorHAnsi"/>
          <w:sz w:val="22"/>
        </w:rPr>
        <w:t>inconferibilità</w:t>
      </w:r>
      <w:proofErr w:type="spellEnd"/>
      <w:r w:rsidRPr="00901E7C">
        <w:rPr>
          <w:rFonts w:asciiTheme="majorHAnsi" w:hAnsiTheme="majorHAnsi"/>
          <w:sz w:val="22"/>
        </w:rPr>
        <w:t xml:space="preserve"> di </w:t>
      </w:r>
      <w:r w:rsidR="00052286" w:rsidRPr="00901E7C">
        <w:rPr>
          <w:rFonts w:asciiTheme="majorHAnsi" w:hAnsiTheme="majorHAnsi"/>
          <w:sz w:val="22"/>
        </w:rPr>
        <w:t>incarichi e/o cariche pubbliche,</w:t>
      </w:r>
      <w:r w:rsidRPr="00901E7C">
        <w:rPr>
          <w:rFonts w:asciiTheme="majorHAnsi" w:hAnsiTheme="majorHAnsi"/>
          <w:sz w:val="22"/>
        </w:rPr>
        <w:t xml:space="preserve"> Bergamo Infrastrutture S.p.A., </w:t>
      </w:r>
      <w:r w:rsidR="00052286" w:rsidRPr="00901E7C">
        <w:rPr>
          <w:rFonts w:asciiTheme="majorHAnsi" w:hAnsiTheme="majorHAnsi"/>
          <w:sz w:val="22"/>
        </w:rPr>
        <w:t>richiede a</w:t>
      </w:r>
      <w:r w:rsidRPr="00901E7C">
        <w:rPr>
          <w:rFonts w:asciiTheme="majorHAnsi" w:hAnsiTheme="majorHAnsi"/>
          <w:sz w:val="22"/>
        </w:rPr>
        <w:t>i</w:t>
      </w:r>
      <w:r w:rsidR="00052286" w:rsidRPr="00901E7C">
        <w:rPr>
          <w:rFonts w:asciiTheme="majorHAnsi" w:hAnsiTheme="majorHAnsi"/>
          <w:sz w:val="22"/>
        </w:rPr>
        <w:t xml:space="preserve"> candidati alla carica di componente</w:t>
      </w:r>
      <w:r w:rsidRPr="00901E7C">
        <w:rPr>
          <w:rFonts w:asciiTheme="majorHAnsi" w:hAnsiTheme="majorHAnsi"/>
          <w:sz w:val="22"/>
        </w:rPr>
        <w:t xml:space="preserve"> del Consiglio di Amministr</w:t>
      </w:r>
      <w:r w:rsidR="00052286" w:rsidRPr="00901E7C">
        <w:rPr>
          <w:rFonts w:asciiTheme="majorHAnsi" w:hAnsiTheme="majorHAnsi"/>
          <w:sz w:val="22"/>
        </w:rPr>
        <w:t>azione o</w:t>
      </w:r>
      <w:r w:rsidRPr="00901E7C">
        <w:rPr>
          <w:rFonts w:asciiTheme="majorHAnsi" w:hAnsiTheme="majorHAnsi"/>
          <w:sz w:val="22"/>
        </w:rPr>
        <w:t xml:space="preserve"> del </w:t>
      </w:r>
      <w:r w:rsidR="00052286" w:rsidRPr="00901E7C">
        <w:rPr>
          <w:rFonts w:asciiTheme="majorHAnsi" w:hAnsiTheme="majorHAnsi"/>
          <w:sz w:val="22"/>
        </w:rPr>
        <w:t>Collegio Sindacale, la sottoscrizione di</w:t>
      </w:r>
      <w:r w:rsidRPr="00901E7C">
        <w:rPr>
          <w:rFonts w:asciiTheme="majorHAnsi" w:hAnsiTheme="majorHAnsi"/>
          <w:sz w:val="22"/>
        </w:rPr>
        <w:t xml:space="preserve"> una Dichiarazione di Insussistenza di cause di Incandidabilità, </w:t>
      </w:r>
      <w:proofErr w:type="spellStart"/>
      <w:r w:rsidRPr="00901E7C">
        <w:rPr>
          <w:rFonts w:asciiTheme="majorHAnsi" w:hAnsiTheme="majorHAnsi"/>
          <w:sz w:val="22"/>
        </w:rPr>
        <w:t>Inconferibilità</w:t>
      </w:r>
      <w:proofErr w:type="spellEnd"/>
      <w:r w:rsidRPr="00901E7C">
        <w:rPr>
          <w:rFonts w:asciiTheme="majorHAnsi" w:hAnsiTheme="majorHAnsi"/>
          <w:sz w:val="22"/>
        </w:rPr>
        <w:t xml:space="preserve"> e Incompatibilità di Incarichi, nonché di cause di esclusione</w:t>
      </w:r>
      <w:r w:rsidR="00E254D4" w:rsidRPr="00901E7C">
        <w:rPr>
          <w:rFonts w:asciiTheme="majorHAnsi" w:hAnsiTheme="majorHAnsi"/>
          <w:sz w:val="22"/>
        </w:rPr>
        <w:t>, ai sensi del D.</w:t>
      </w:r>
      <w:r w:rsidR="00086E5B">
        <w:rPr>
          <w:rFonts w:asciiTheme="majorHAnsi" w:hAnsiTheme="majorHAnsi"/>
          <w:sz w:val="22"/>
        </w:rPr>
        <w:t>l</w:t>
      </w:r>
      <w:r w:rsidR="00E254D4" w:rsidRPr="00901E7C">
        <w:rPr>
          <w:rFonts w:asciiTheme="majorHAnsi" w:hAnsiTheme="majorHAnsi"/>
          <w:sz w:val="22"/>
        </w:rPr>
        <w:t>gs. n. 235/2012 e del D.</w:t>
      </w:r>
      <w:r w:rsidR="00086E5B">
        <w:rPr>
          <w:rFonts w:asciiTheme="majorHAnsi" w:hAnsiTheme="majorHAnsi"/>
          <w:sz w:val="22"/>
        </w:rPr>
        <w:t>l</w:t>
      </w:r>
      <w:r w:rsidR="00E254D4" w:rsidRPr="00901E7C">
        <w:rPr>
          <w:rFonts w:asciiTheme="majorHAnsi" w:hAnsiTheme="majorHAnsi"/>
          <w:sz w:val="22"/>
        </w:rPr>
        <w:t>gs. n. 39/2013.</w:t>
      </w:r>
      <w:r w:rsidR="00025463">
        <w:rPr>
          <w:rFonts w:asciiTheme="majorHAnsi" w:hAnsiTheme="majorHAnsi"/>
          <w:sz w:val="22"/>
        </w:rPr>
        <w:t xml:space="preserve"> </w:t>
      </w:r>
    </w:p>
    <w:p w14:paraId="553D082F" w14:textId="2FDD21E7" w:rsidR="00BD67F0" w:rsidRDefault="00025463" w:rsidP="00197A8B">
      <w:pPr>
        <w:spacing w:after="120" w:line="276" w:lineRule="auto"/>
        <w:ind w:right="-1"/>
        <w:jc w:val="both"/>
        <w:rPr>
          <w:rFonts w:asciiTheme="majorHAnsi" w:hAnsiTheme="majorHAnsi"/>
          <w:sz w:val="22"/>
        </w:rPr>
      </w:pPr>
      <w:r>
        <w:rPr>
          <w:rFonts w:asciiTheme="majorHAnsi" w:hAnsiTheme="majorHAnsi"/>
          <w:sz w:val="22"/>
        </w:rPr>
        <w:t>Tale dichiarazione è condizione di efficacia dell’incarico</w:t>
      </w:r>
      <w:r w:rsidR="00E23E7D">
        <w:rPr>
          <w:rFonts w:asciiTheme="majorHAnsi" w:hAnsiTheme="majorHAnsi"/>
          <w:sz w:val="22"/>
        </w:rPr>
        <w:t>, il quale si</w:t>
      </w:r>
      <w:r>
        <w:rPr>
          <w:rFonts w:asciiTheme="majorHAnsi" w:hAnsiTheme="majorHAnsi"/>
          <w:sz w:val="22"/>
        </w:rPr>
        <w:t xml:space="preserve"> perfeziona soltanto all’esito della verifica sulla dichiarazione resa dall’interessato, da effettuarsi tenuto conto di fatti notori comunque acquisiti.</w:t>
      </w:r>
    </w:p>
    <w:p w14:paraId="216FCC8A" w14:textId="0A8F2B34" w:rsidR="00E23E7D" w:rsidRDefault="00E23E7D" w:rsidP="00197A8B">
      <w:pPr>
        <w:spacing w:after="120" w:line="276" w:lineRule="auto"/>
        <w:ind w:right="-1"/>
        <w:jc w:val="both"/>
        <w:rPr>
          <w:rFonts w:asciiTheme="majorHAnsi" w:hAnsiTheme="majorHAnsi"/>
          <w:sz w:val="22"/>
        </w:rPr>
      </w:pPr>
      <w:r>
        <w:rPr>
          <w:rFonts w:asciiTheme="majorHAnsi" w:hAnsiTheme="majorHAnsi"/>
          <w:sz w:val="22"/>
        </w:rPr>
        <w:t xml:space="preserve">È previsto </w:t>
      </w:r>
      <w:r w:rsidR="0094115A">
        <w:rPr>
          <w:rFonts w:asciiTheme="majorHAnsi" w:hAnsiTheme="majorHAnsi"/>
          <w:sz w:val="22"/>
        </w:rPr>
        <w:t>annualmente</w:t>
      </w:r>
      <w:r>
        <w:rPr>
          <w:rFonts w:asciiTheme="majorHAnsi" w:hAnsiTheme="majorHAnsi"/>
          <w:sz w:val="22"/>
        </w:rPr>
        <w:t xml:space="preserve"> il </w:t>
      </w:r>
      <w:r w:rsidRPr="008670FD">
        <w:rPr>
          <w:rFonts w:asciiTheme="majorHAnsi" w:hAnsiTheme="majorHAnsi"/>
          <w:sz w:val="22"/>
        </w:rPr>
        <w:t>mon</w:t>
      </w:r>
      <w:r w:rsidRPr="000B41F5">
        <w:rPr>
          <w:rFonts w:asciiTheme="majorHAnsi" w:hAnsiTheme="majorHAnsi"/>
          <w:sz w:val="22"/>
        </w:rPr>
        <w:t xml:space="preserve">itoraggio, </w:t>
      </w:r>
      <w:r w:rsidRPr="00905D79">
        <w:rPr>
          <w:rFonts w:asciiTheme="majorHAnsi" w:hAnsiTheme="majorHAnsi"/>
          <w:sz w:val="22"/>
        </w:rPr>
        <w:t xml:space="preserve">a cura </w:t>
      </w:r>
      <w:r w:rsidR="008670FD" w:rsidRPr="006B506B">
        <w:rPr>
          <w:rFonts w:asciiTheme="majorHAnsi" w:hAnsiTheme="majorHAnsi"/>
          <w:sz w:val="22"/>
        </w:rPr>
        <w:t>d</w:t>
      </w:r>
      <w:r w:rsidR="008670FD">
        <w:rPr>
          <w:rFonts w:asciiTheme="majorHAnsi" w:hAnsiTheme="majorHAnsi"/>
          <w:sz w:val="22"/>
        </w:rPr>
        <w:t>el RPCT</w:t>
      </w:r>
      <w:r w:rsidR="0094115A">
        <w:rPr>
          <w:rFonts w:asciiTheme="majorHAnsi" w:hAnsiTheme="majorHAnsi"/>
          <w:sz w:val="22"/>
        </w:rPr>
        <w:t>,</w:t>
      </w:r>
      <w:r>
        <w:rPr>
          <w:rFonts w:asciiTheme="majorHAnsi" w:hAnsiTheme="majorHAnsi"/>
          <w:sz w:val="22"/>
        </w:rPr>
        <w:t xml:space="preserve"> delle singole posizioni soggettive.</w:t>
      </w:r>
    </w:p>
    <w:p w14:paraId="31791952" w14:textId="1D7F808A" w:rsidR="0094115A" w:rsidRDefault="0094115A" w:rsidP="00197A8B">
      <w:pPr>
        <w:spacing w:after="120" w:line="276" w:lineRule="auto"/>
        <w:ind w:right="-1"/>
        <w:jc w:val="both"/>
        <w:rPr>
          <w:rFonts w:asciiTheme="majorHAnsi" w:hAnsiTheme="majorHAnsi"/>
          <w:sz w:val="22"/>
        </w:rPr>
      </w:pPr>
      <w:r>
        <w:rPr>
          <w:rFonts w:asciiTheme="majorHAnsi" w:hAnsiTheme="majorHAnsi"/>
          <w:sz w:val="22"/>
        </w:rPr>
        <w:t>Le suddette dichiarazioni sono archiviate a cura della Segreteria generale.</w:t>
      </w:r>
    </w:p>
    <w:p w14:paraId="6E1B2125" w14:textId="77777777" w:rsidR="00090C8F" w:rsidRDefault="00090C8F" w:rsidP="00197A8B">
      <w:pPr>
        <w:spacing w:after="120" w:line="276" w:lineRule="auto"/>
        <w:ind w:right="-1"/>
        <w:jc w:val="both"/>
        <w:rPr>
          <w:rFonts w:asciiTheme="majorHAnsi" w:hAnsiTheme="majorHAnsi"/>
          <w:sz w:val="22"/>
        </w:rPr>
      </w:pPr>
      <w:r w:rsidRPr="00086E5B">
        <w:rPr>
          <w:rFonts w:asciiTheme="majorHAnsi" w:hAnsiTheme="majorHAnsi"/>
          <w:sz w:val="22"/>
        </w:rPr>
        <w:t xml:space="preserve">La Società provvede alla pubblicazione dell’atto di conferimento dell’incarico, ai sensi dell’art. 14 del D.lgs. 33/2013, e della dichiarazione di insussistenza di cause di </w:t>
      </w:r>
      <w:proofErr w:type="spellStart"/>
      <w:r w:rsidRPr="00086E5B">
        <w:rPr>
          <w:rFonts w:asciiTheme="majorHAnsi" w:hAnsiTheme="majorHAnsi"/>
          <w:sz w:val="22"/>
        </w:rPr>
        <w:t>inconferibilità</w:t>
      </w:r>
      <w:proofErr w:type="spellEnd"/>
      <w:r w:rsidRPr="00086E5B">
        <w:rPr>
          <w:rFonts w:asciiTheme="majorHAnsi" w:hAnsiTheme="majorHAnsi"/>
          <w:sz w:val="22"/>
        </w:rPr>
        <w:t xml:space="preserve"> e incompatibilità, ai sensi dell’art. 20, co. 3, del D.lgs. 39/2013</w:t>
      </w:r>
      <w:r>
        <w:rPr>
          <w:rFonts w:asciiTheme="majorHAnsi" w:hAnsiTheme="majorHAnsi"/>
          <w:sz w:val="22"/>
        </w:rPr>
        <w:t>.</w:t>
      </w:r>
    </w:p>
    <w:p w14:paraId="21D37B29" w14:textId="77777777" w:rsidR="00577204" w:rsidRDefault="00577204" w:rsidP="00197A8B">
      <w:pPr>
        <w:spacing w:after="120" w:line="276" w:lineRule="auto"/>
        <w:ind w:right="-1"/>
        <w:jc w:val="both"/>
        <w:rPr>
          <w:rFonts w:asciiTheme="majorHAnsi" w:hAnsiTheme="majorHAnsi"/>
          <w:sz w:val="22"/>
        </w:rPr>
      </w:pPr>
      <w:r>
        <w:rPr>
          <w:rFonts w:asciiTheme="majorHAnsi" w:hAnsiTheme="majorHAnsi"/>
          <w:sz w:val="22"/>
        </w:rPr>
        <w:t>Come ulteriori misure di prevenzione, la Bergamo Infrastrutture</w:t>
      </w:r>
      <w:r w:rsidR="008F5D9F">
        <w:rPr>
          <w:rFonts w:asciiTheme="majorHAnsi" w:hAnsiTheme="majorHAnsi"/>
          <w:sz w:val="22"/>
        </w:rPr>
        <w:t xml:space="preserve"> ha ampliato</w:t>
      </w:r>
      <w:r>
        <w:rPr>
          <w:rFonts w:asciiTheme="majorHAnsi" w:hAnsiTheme="majorHAnsi"/>
          <w:sz w:val="22"/>
        </w:rPr>
        <w:t xml:space="preserve"> il catalogo dei soggetti ai quali richiedere</w:t>
      </w:r>
      <w:r w:rsidR="008F5D9F">
        <w:rPr>
          <w:rFonts w:asciiTheme="majorHAnsi" w:hAnsiTheme="majorHAnsi"/>
          <w:sz w:val="22"/>
        </w:rPr>
        <w:t xml:space="preserve"> la dichiarazione di</w:t>
      </w:r>
      <w:r w:rsidR="008F5D9F" w:rsidRPr="008F5D9F">
        <w:rPr>
          <w:rFonts w:asciiTheme="majorHAnsi" w:hAnsiTheme="majorHAnsi"/>
          <w:sz w:val="22"/>
        </w:rPr>
        <w:t xml:space="preserve"> non aver riportato condanne che comportano l'impossibilità di contrattare con la pubblica amministrazione</w:t>
      </w:r>
      <w:r w:rsidR="008F5D9F">
        <w:rPr>
          <w:rFonts w:asciiTheme="majorHAnsi" w:hAnsiTheme="majorHAnsi"/>
          <w:sz w:val="22"/>
        </w:rPr>
        <w:t xml:space="preserve"> e </w:t>
      </w:r>
      <w:r w:rsidR="008F5D9F" w:rsidRPr="008F5D9F">
        <w:rPr>
          <w:rFonts w:asciiTheme="majorHAnsi" w:hAnsiTheme="majorHAnsi"/>
          <w:sz w:val="22"/>
        </w:rPr>
        <w:t>l'insussistenza di carichi penali pendenti</w:t>
      </w:r>
      <w:r w:rsidR="008F5D9F">
        <w:rPr>
          <w:rFonts w:asciiTheme="majorHAnsi" w:hAnsiTheme="majorHAnsi"/>
          <w:sz w:val="22"/>
        </w:rPr>
        <w:t xml:space="preserve">, </w:t>
      </w:r>
      <w:r>
        <w:rPr>
          <w:rFonts w:asciiTheme="majorHAnsi" w:hAnsiTheme="majorHAnsi"/>
          <w:sz w:val="22"/>
        </w:rPr>
        <w:t>cos</w:t>
      </w:r>
      <w:r w:rsidR="00197A8B">
        <w:rPr>
          <w:rFonts w:asciiTheme="majorHAnsi" w:hAnsiTheme="majorHAnsi"/>
          <w:sz w:val="22"/>
        </w:rPr>
        <w:t>ì</w:t>
      </w:r>
      <w:r>
        <w:rPr>
          <w:rFonts w:asciiTheme="majorHAnsi" w:hAnsiTheme="majorHAnsi"/>
          <w:sz w:val="22"/>
        </w:rPr>
        <w:t xml:space="preserve"> come </w:t>
      </w:r>
      <w:r w:rsidR="008F5D9F">
        <w:rPr>
          <w:rFonts w:asciiTheme="majorHAnsi" w:hAnsiTheme="majorHAnsi"/>
          <w:sz w:val="22"/>
        </w:rPr>
        <w:t>previsto</w:t>
      </w:r>
      <w:r>
        <w:rPr>
          <w:rFonts w:asciiTheme="majorHAnsi" w:hAnsiTheme="majorHAnsi"/>
          <w:sz w:val="22"/>
        </w:rPr>
        <w:t xml:space="preserve"> da</w:t>
      </w:r>
      <w:r w:rsidR="008F5D9F">
        <w:rPr>
          <w:rFonts w:asciiTheme="majorHAnsi" w:hAnsiTheme="majorHAnsi"/>
          <w:sz w:val="22"/>
        </w:rPr>
        <w:t xml:space="preserve">lla </w:t>
      </w:r>
      <w:r w:rsidR="00197A8B">
        <w:rPr>
          <w:rFonts w:asciiTheme="majorHAnsi" w:hAnsiTheme="majorHAnsi"/>
          <w:sz w:val="22"/>
        </w:rPr>
        <w:t>“P</w:t>
      </w:r>
      <w:r w:rsidR="008F5D9F">
        <w:rPr>
          <w:rFonts w:asciiTheme="majorHAnsi" w:hAnsiTheme="majorHAnsi"/>
          <w:sz w:val="22"/>
        </w:rPr>
        <w:t>rocedura relativa alla Gestione degli acquisti</w:t>
      </w:r>
      <w:r w:rsidR="00197A8B">
        <w:rPr>
          <w:rFonts w:asciiTheme="majorHAnsi" w:hAnsiTheme="majorHAnsi"/>
          <w:sz w:val="22"/>
        </w:rPr>
        <w:t>”</w:t>
      </w:r>
      <w:r w:rsidR="008F5D9F">
        <w:rPr>
          <w:rFonts w:asciiTheme="majorHAnsi" w:hAnsiTheme="majorHAnsi"/>
          <w:sz w:val="22"/>
        </w:rPr>
        <w:t xml:space="preserve"> – Rev.2.</w:t>
      </w:r>
      <w:r>
        <w:rPr>
          <w:rFonts w:asciiTheme="majorHAnsi" w:hAnsiTheme="majorHAnsi"/>
          <w:sz w:val="22"/>
        </w:rPr>
        <w:t xml:space="preserve"> </w:t>
      </w:r>
    </w:p>
    <w:p w14:paraId="49288AF7" w14:textId="77777777" w:rsidR="0083652C" w:rsidRPr="00901E7C" w:rsidRDefault="00146BF5" w:rsidP="00197A8B">
      <w:pPr>
        <w:pStyle w:val="Titolo2"/>
        <w:spacing w:before="0" w:after="120" w:line="276" w:lineRule="auto"/>
        <w:ind w:right="-1"/>
        <w:rPr>
          <w:rFonts w:asciiTheme="majorHAnsi" w:hAnsiTheme="majorHAnsi"/>
          <w:sz w:val="22"/>
          <w:szCs w:val="22"/>
        </w:rPr>
      </w:pPr>
      <w:bookmarkStart w:id="19" w:name="_Toc70594918"/>
      <w:r w:rsidRPr="00901E7C">
        <w:rPr>
          <w:rFonts w:asciiTheme="majorHAnsi" w:hAnsiTheme="majorHAnsi"/>
          <w:sz w:val="22"/>
          <w:szCs w:val="22"/>
        </w:rPr>
        <w:t>7.4. Adozione di misure per la tutela del whist</w:t>
      </w:r>
      <w:r w:rsidR="0083652C" w:rsidRPr="00901E7C">
        <w:rPr>
          <w:rFonts w:asciiTheme="majorHAnsi" w:hAnsiTheme="majorHAnsi"/>
          <w:sz w:val="22"/>
          <w:szCs w:val="22"/>
        </w:rPr>
        <w:t>leblower</w:t>
      </w:r>
      <w:bookmarkEnd w:id="19"/>
    </w:p>
    <w:p w14:paraId="336812FA" w14:textId="77777777" w:rsidR="0083652C" w:rsidRPr="00901E7C" w:rsidRDefault="0083652C" w:rsidP="00197A8B">
      <w:pPr>
        <w:spacing w:after="120" w:line="276" w:lineRule="auto"/>
        <w:ind w:right="-1"/>
        <w:jc w:val="both"/>
        <w:rPr>
          <w:rFonts w:asciiTheme="majorHAnsi" w:hAnsiTheme="majorHAnsi"/>
          <w:sz w:val="22"/>
        </w:rPr>
      </w:pPr>
      <w:r w:rsidRPr="00901E7C">
        <w:rPr>
          <w:rFonts w:asciiTheme="majorHAnsi" w:hAnsiTheme="majorHAnsi"/>
          <w:sz w:val="22"/>
        </w:rPr>
        <w:t>Il nostro ordinamento giuridico ha istituzionalizzato la segnalazione da par</w:t>
      </w:r>
      <w:r w:rsidR="00E204CF" w:rsidRPr="00901E7C">
        <w:rPr>
          <w:rFonts w:asciiTheme="majorHAnsi" w:hAnsiTheme="majorHAnsi"/>
          <w:sz w:val="22"/>
        </w:rPr>
        <w:t>t</w:t>
      </w:r>
      <w:r w:rsidRPr="00901E7C">
        <w:rPr>
          <w:rFonts w:asciiTheme="majorHAnsi" w:hAnsiTheme="majorHAnsi"/>
          <w:sz w:val="22"/>
        </w:rPr>
        <w:t>e del dipendente pubblico di illeciti commessi all’interno dell’amministrazione dove presta servizio</w:t>
      </w:r>
      <w:r w:rsidR="0039628F" w:rsidRPr="00901E7C">
        <w:rPr>
          <w:rFonts w:asciiTheme="majorHAnsi" w:hAnsiTheme="majorHAnsi"/>
          <w:sz w:val="22"/>
        </w:rPr>
        <w:t xml:space="preserve">, attraverso l’enunciazione dell’art. 54 del </w:t>
      </w:r>
      <w:proofErr w:type="spellStart"/>
      <w:r w:rsidR="0039628F" w:rsidRPr="00901E7C">
        <w:rPr>
          <w:rFonts w:asciiTheme="majorHAnsi" w:hAnsiTheme="majorHAnsi"/>
          <w:sz w:val="22"/>
        </w:rPr>
        <w:t>D.Lgs.</w:t>
      </w:r>
      <w:proofErr w:type="spellEnd"/>
      <w:r w:rsidR="0039628F" w:rsidRPr="00901E7C">
        <w:rPr>
          <w:rFonts w:asciiTheme="majorHAnsi" w:hAnsiTheme="majorHAnsi"/>
          <w:sz w:val="22"/>
        </w:rPr>
        <w:t xml:space="preserve"> n. 165 del 2001 (“Tutela del dipendente pubblico che segnala illeciti”). Si prevedono </w:t>
      </w:r>
      <w:r w:rsidR="00AA0675" w:rsidRPr="00901E7C">
        <w:rPr>
          <w:rFonts w:asciiTheme="majorHAnsi" w:hAnsiTheme="majorHAnsi"/>
          <w:sz w:val="22"/>
        </w:rPr>
        <w:t xml:space="preserve">quindi </w:t>
      </w:r>
      <w:r w:rsidR="0039628F" w:rsidRPr="00901E7C">
        <w:rPr>
          <w:rFonts w:asciiTheme="majorHAnsi" w:hAnsiTheme="majorHAnsi"/>
          <w:sz w:val="22"/>
        </w:rPr>
        <w:t xml:space="preserve">tre tipologie di tutela per il dipendente denunciante: </w:t>
      </w:r>
    </w:p>
    <w:p w14:paraId="3AACD437" w14:textId="77777777" w:rsidR="0039628F" w:rsidRPr="00901E7C" w:rsidRDefault="000B20DD" w:rsidP="00197A8B">
      <w:pPr>
        <w:pStyle w:val="Paragrafoelenco"/>
        <w:numPr>
          <w:ilvl w:val="0"/>
          <w:numId w:val="16"/>
        </w:numPr>
        <w:spacing w:after="120" w:line="276" w:lineRule="auto"/>
        <w:ind w:right="-1"/>
        <w:jc w:val="both"/>
        <w:rPr>
          <w:rFonts w:asciiTheme="majorHAnsi" w:hAnsiTheme="majorHAnsi"/>
          <w:sz w:val="22"/>
        </w:rPr>
      </w:pPr>
      <w:r w:rsidRPr="00901E7C">
        <w:rPr>
          <w:rFonts w:asciiTheme="majorHAnsi" w:hAnsiTheme="majorHAnsi"/>
          <w:sz w:val="22"/>
        </w:rPr>
        <w:t>Tutela</w:t>
      </w:r>
      <w:r w:rsidR="0039628F" w:rsidRPr="00901E7C">
        <w:rPr>
          <w:rFonts w:asciiTheme="majorHAnsi" w:hAnsiTheme="majorHAnsi"/>
          <w:sz w:val="22"/>
        </w:rPr>
        <w:t xml:space="preserve"> dell’anonimato (al fine di evitare l’omissione di segnalazioni di illecito per il timore di subire conseguenze pregiudizievoli); </w:t>
      </w:r>
    </w:p>
    <w:p w14:paraId="13562231" w14:textId="77777777" w:rsidR="0039628F" w:rsidRPr="00901E7C" w:rsidRDefault="000B20DD" w:rsidP="00197A8B">
      <w:pPr>
        <w:pStyle w:val="Paragrafoelenco"/>
        <w:numPr>
          <w:ilvl w:val="0"/>
          <w:numId w:val="16"/>
        </w:numPr>
        <w:spacing w:after="120" w:line="276" w:lineRule="auto"/>
        <w:ind w:right="-1"/>
        <w:jc w:val="both"/>
        <w:rPr>
          <w:rFonts w:asciiTheme="majorHAnsi" w:hAnsiTheme="majorHAnsi"/>
          <w:sz w:val="22"/>
        </w:rPr>
      </w:pPr>
      <w:r w:rsidRPr="00901E7C">
        <w:rPr>
          <w:rFonts w:asciiTheme="majorHAnsi" w:hAnsiTheme="majorHAnsi"/>
          <w:sz w:val="22"/>
        </w:rPr>
        <w:t>Il</w:t>
      </w:r>
      <w:r w:rsidR="0039628F" w:rsidRPr="00901E7C">
        <w:rPr>
          <w:rFonts w:asciiTheme="majorHAnsi" w:hAnsiTheme="majorHAnsi"/>
          <w:sz w:val="22"/>
        </w:rPr>
        <w:t xml:space="preserve"> divieto di discriminazione </w:t>
      </w:r>
      <w:r w:rsidR="00E204CF" w:rsidRPr="00901E7C">
        <w:rPr>
          <w:rFonts w:asciiTheme="majorHAnsi" w:hAnsiTheme="majorHAnsi"/>
          <w:sz w:val="22"/>
        </w:rPr>
        <w:t>nei confronti del c.d. whistleblower</w:t>
      </w:r>
      <w:r w:rsidR="0039628F" w:rsidRPr="00901E7C">
        <w:rPr>
          <w:rFonts w:asciiTheme="majorHAnsi" w:hAnsiTheme="majorHAnsi"/>
          <w:sz w:val="22"/>
        </w:rPr>
        <w:t xml:space="preserve"> (</w:t>
      </w:r>
      <w:r w:rsidR="00AA0675" w:rsidRPr="00901E7C">
        <w:rPr>
          <w:rFonts w:asciiTheme="majorHAnsi" w:hAnsiTheme="majorHAnsi"/>
          <w:sz w:val="22"/>
        </w:rPr>
        <w:t>vietat</w:t>
      </w:r>
      <w:r w:rsidR="00E204CF" w:rsidRPr="00901E7C">
        <w:rPr>
          <w:rFonts w:asciiTheme="majorHAnsi" w:hAnsiTheme="majorHAnsi"/>
          <w:sz w:val="22"/>
        </w:rPr>
        <w:t xml:space="preserve">e </w:t>
      </w:r>
      <w:r w:rsidR="0039628F" w:rsidRPr="00901E7C">
        <w:rPr>
          <w:rFonts w:asciiTheme="majorHAnsi" w:hAnsiTheme="majorHAnsi"/>
          <w:sz w:val="22"/>
        </w:rPr>
        <w:t xml:space="preserve">azioni disciplinari ingiustificate, molestie sul luogo di lavoro e ogni altra forma di ritorsione); </w:t>
      </w:r>
    </w:p>
    <w:p w14:paraId="6A6A6DF7" w14:textId="77777777" w:rsidR="00097744" w:rsidRPr="00901E7C" w:rsidRDefault="000B20DD" w:rsidP="00197A8B">
      <w:pPr>
        <w:pStyle w:val="Paragrafoelenco"/>
        <w:numPr>
          <w:ilvl w:val="0"/>
          <w:numId w:val="16"/>
        </w:numPr>
        <w:spacing w:after="120" w:line="276" w:lineRule="auto"/>
        <w:ind w:right="-1"/>
        <w:jc w:val="both"/>
        <w:rPr>
          <w:rFonts w:asciiTheme="majorHAnsi" w:hAnsiTheme="majorHAnsi"/>
          <w:sz w:val="22"/>
        </w:rPr>
      </w:pPr>
      <w:r w:rsidRPr="00901E7C">
        <w:rPr>
          <w:rFonts w:asciiTheme="majorHAnsi" w:hAnsiTheme="majorHAnsi"/>
          <w:sz w:val="22"/>
        </w:rPr>
        <w:t>La</w:t>
      </w:r>
      <w:r w:rsidR="0039628F" w:rsidRPr="00901E7C">
        <w:rPr>
          <w:rFonts w:asciiTheme="majorHAnsi" w:hAnsiTheme="majorHAnsi"/>
          <w:sz w:val="22"/>
        </w:rPr>
        <w:t xml:space="preserve"> previsione che la denuncia è sottratta al diritto di accesso e l’identità del segnalante non può essere rivelata,</w:t>
      </w:r>
      <w:r w:rsidR="0039628F" w:rsidRPr="00901E7C">
        <w:rPr>
          <w:rFonts w:asciiTheme="majorHAnsi" w:hAnsiTheme="majorHAnsi"/>
          <w:b/>
          <w:sz w:val="22"/>
        </w:rPr>
        <w:t xml:space="preserve"> </w:t>
      </w:r>
      <w:r w:rsidR="0039628F" w:rsidRPr="00901E7C">
        <w:rPr>
          <w:rFonts w:asciiTheme="majorHAnsi" w:hAnsiTheme="majorHAnsi"/>
          <w:sz w:val="22"/>
        </w:rPr>
        <w:t xml:space="preserve">senza il suo consenso, sempre che la contestazione dell’addebito disciplinare al soggetto denunciato sia fondata da accertamenti distinti e ulteriori rispetto alla segnalazione. </w:t>
      </w:r>
      <w:r w:rsidR="00C803D4" w:rsidRPr="00901E7C">
        <w:rPr>
          <w:rFonts w:asciiTheme="majorHAnsi" w:hAnsiTheme="majorHAnsi"/>
          <w:sz w:val="22"/>
        </w:rPr>
        <w:t xml:space="preserve">Nel caso in cui si verificasse una contestazione sulla segnalazione assolutamente fondata, </w:t>
      </w:r>
      <w:r w:rsidR="0039628F" w:rsidRPr="00901E7C">
        <w:rPr>
          <w:rFonts w:asciiTheme="majorHAnsi" w:hAnsiTheme="majorHAnsi"/>
          <w:sz w:val="22"/>
        </w:rPr>
        <w:t xml:space="preserve">l’identità </w:t>
      </w:r>
      <w:r w:rsidR="00C803D4" w:rsidRPr="00901E7C">
        <w:rPr>
          <w:rFonts w:asciiTheme="majorHAnsi" w:hAnsiTheme="majorHAnsi"/>
          <w:sz w:val="22"/>
        </w:rPr>
        <w:t xml:space="preserve">del whistleblower, laddove ritenuta indispensabile ai fini della difesa dello stesso, potrà essere rivelata. </w:t>
      </w:r>
    </w:p>
    <w:p w14:paraId="10099777" w14:textId="77777777" w:rsidR="00C803D4" w:rsidRPr="00901E7C" w:rsidRDefault="00333966" w:rsidP="00197A8B">
      <w:pPr>
        <w:spacing w:after="120" w:line="276" w:lineRule="auto"/>
        <w:ind w:right="-1"/>
        <w:jc w:val="both"/>
        <w:rPr>
          <w:rFonts w:asciiTheme="majorHAnsi" w:hAnsiTheme="majorHAnsi"/>
          <w:sz w:val="22"/>
        </w:rPr>
      </w:pPr>
      <w:r w:rsidRPr="00901E7C">
        <w:rPr>
          <w:rFonts w:asciiTheme="majorHAnsi" w:hAnsiTheme="majorHAnsi"/>
          <w:sz w:val="22"/>
        </w:rPr>
        <w:t xml:space="preserve">A questo proposito, è opportuno ricordare che è riconosciuto </w:t>
      </w:r>
      <w:r w:rsidR="00AA0675" w:rsidRPr="00901E7C">
        <w:rPr>
          <w:rFonts w:asciiTheme="majorHAnsi" w:hAnsiTheme="majorHAnsi"/>
          <w:sz w:val="22"/>
        </w:rPr>
        <w:t xml:space="preserve">il </w:t>
      </w:r>
      <w:r w:rsidRPr="00901E7C">
        <w:rPr>
          <w:rFonts w:asciiTheme="majorHAnsi" w:hAnsiTheme="majorHAnsi"/>
          <w:sz w:val="22"/>
        </w:rPr>
        <w:t>diritto di qualsiasi dipendente</w:t>
      </w:r>
      <w:r w:rsidR="00AA0675" w:rsidRPr="00901E7C">
        <w:rPr>
          <w:rFonts w:asciiTheme="majorHAnsi" w:hAnsiTheme="majorHAnsi"/>
          <w:sz w:val="22"/>
        </w:rPr>
        <w:t xml:space="preserve"> di</w:t>
      </w:r>
      <w:r w:rsidRPr="00901E7C">
        <w:rPr>
          <w:rFonts w:asciiTheme="majorHAnsi" w:hAnsiTheme="majorHAnsi"/>
          <w:sz w:val="22"/>
        </w:rPr>
        <w:t xml:space="preserve"> segnalare al RPCT l’eventuale discriminazione subita, in seguito alla denuncia di illecito. A questo punto, sarà compito del RPCT valu</w:t>
      </w:r>
      <w:r w:rsidR="004C081D" w:rsidRPr="00901E7C">
        <w:rPr>
          <w:rFonts w:asciiTheme="majorHAnsi" w:hAnsiTheme="majorHAnsi"/>
          <w:sz w:val="22"/>
        </w:rPr>
        <w:t xml:space="preserve">tare il singolo caso, nonché </w:t>
      </w:r>
      <w:r w:rsidRPr="00901E7C">
        <w:rPr>
          <w:rFonts w:asciiTheme="majorHAnsi" w:hAnsiTheme="majorHAnsi"/>
          <w:sz w:val="22"/>
        </w:rPr>
        <w:t xml:space="preserve">denunciare al </w:t>
      </w:r>
      <w:proofErr w:type="spellStart"/>
      <w:r w:rsidR="003D7C0B">
        <w:rPr>
          <w:rFonts w:asciiTheme="majorHAnsi" w:hAnsiTheme="majorHAnsi"/>
          <w:sz w:val="22"/>
        </w:rPr>
        <w:t>Cd</w:t>
      </w:r>
      <w:r w:rsidR="002F2BE7" w:rsidRPr="00901E7C">
        <w:rPr>
          <w:rFonts w:asciiTheme="majorHAnsi" w:hAnsiTheme="majorHAnsi"/>
          <w:sz w:val="22"/>
        </w:rPr>
        <w:t>A</w:t>
      </w:r>
      <w:proofErr w:type="spellEnd"/>
      <w:r w:rsidRPr="00901E7C">
        <w:rPr>
          <w:rFonts w:asciiTheme="majorHAnsi" w:hAnsiTheme="majorHAnsi"/>
          <w:sz w:val="22"/>
        </w:rPr>
        <w:t xml:space="preserve"> l’identità del dipendente che abbia commesso la discriminazione. </w:t>
      </w:r>
    </w:p>
    <w:p w14:paraId="5B0477EF" w14:textId="77777777" w:rsidR="00BD67F0" w:rsidRDefault="008715EF" w:rsidP="00197A8B">
      <w:pPr>
        <w:spacing w:after="120" w:line="276" w:lineRule="auto"/>
        <w:ind w:right="-1"/>
        <w:jc w:val="both"/>
        <w:rPr>
          <w:rFonts w:asciiTheme="majorHAnsi" w:hAnsiTheme="majorHAnsi"/>
          <w:sz w:val="22"/>
        </w:rPr>
      </w:pPr>
      <w:r w:rsidRPr="00901E7C">
        <w:rPr>
          <w:rFonts w:asciiTheme="majorHAnsi" w:hAnsiTheme="majorHAnsi"/>
          <w:sz w:val="22"/>
        </w:rPr>
        <w:lastRenderedPageBreak/>
        <w:t xml:space="preserve">Bergamo Infrastrutture </w:t>
      </w:r>
      <w:r w:rsidR="000B20DD" w:rsidRPr="00901E7C">
        <w:rPr>
          <w:rFonts w:asciiTheme="majorHAnsi" w:hAnsiTheme="majorHAnsi"/>
          <w:sz w:val="22"/>
        </w:rPr>
        <w:t xml:space="preserve">S.p.A. </w:t>
      </w:r>
      <w:r w:rsidRPr="00901E7C">
        <w:rPr>
          <w:rFonts w:asciiTheme="majorHAnsi" w:hAnsiTheme="majorHAnsi"/>
          <w:sz w:val="22"/>
        </w:rPr>
        <w:t xml:space="preserve">procederà alla messa in atto di provvedimenti, al fine di proteggere il discriminato, punire il discriminante e ripristinare </w:t>
      </w:r>
      <w:r w:rsidR="00F638B3" w:rsidRPr="00901E7C">
        <w:rPr>
          <w:rFonts w:asciiTheme="majorHAnsi" w:hAnsiTheme="majorHAnsi"/>
          <w:sz w:val="22"/>
        </w:rPr>
        <w:t>una</w:t>
      </w:r>
      <w:r w:rsidRPr="00901E7C">
        <w:rPr>
          <w:rFonts w:asciiTheme="majorHAnsi" w:hAnsiTheme="majorHAnsi"/>
          <w:sz w:val="22"/>
        </w:rPr>
        <w:t xml:space="preserve"> situazione </w:t>
      </w:r>
      <w:r w:rsidR="00F638B3" w:rsidRPr="00901E7C">
        <w:rPr>
          <w:rFonts w:asciiTheme="majorHAnsi" w:hAnsiTheme="majorHAnsi"/>
          <w:sz w:val="22"/>
        </w:rPr>
        <w:t xml:space="preserve">di equilibrio </w:t>
      </w:r>
      <w:r w:rsidRPr="00901E7C">
        <w:rPr>
          <w:rFonts w:asciiTheme="majorHAnsi" w:hAnsiTheme="majorHAnsi"/>
          <w:sz w:val="22"/>
        </w:rPr>
        <w:t xml:space="preserve">all’interno dell’ambiente lavorativo. </w:t>
      </w:r>
      <w:r w:rsidR="0097754D" w:rsidRPr="00901E7C">
        <w:rPr>
          <w:rFonts w:asciiTheme="majorHAnsi" w:hAnsiTheme="majorHAnsi"/>
          <w:sz w:val="22"/>
        </w:rPr>
        <w:t xml:space="preserve">A sua discrezione, poi, </w:t>
      </w:r>
      <w:r w:rsidR="00902D2F">
        <w:rPr>
          <w:rFonts w:asciiTheme="majorHAnsi" w:hAnsiTheme="majorHAnsi"/>
          <w:sz w:val="22"/>
        </w:rPr>
        <w:t>la Società</w:t>
      </w:r>
      <w:r w:rsidR="006D5EE7">
        <w:rPr>
          <w:rFonts w:asciiTheme="majorHAnsi" w:hAnsiTheme="majorHAnsi"/>
          <w:sz w:val="22"/>
        </w:rPr>
        <w:t xml:space="preserve"> </w:t>
      </w:r>
      <w:r w:rsidR="0097754D" w:rsidRPr="00901E7C">
        <w:rPr>
          <w:rFonts w:asciiTheme="majorHAnsi" w:hAnsiTheme="majorHAnsi"/>
          <w:sz w:val="22"/>
        </w:rPr>
        <w:t xml:space="preserve">valuterà l’ipotesi di procedere all’avvio e attuazione del </w:t>
      </w:r>
      <w:r w:rsidR="00902D2F">
        <w:rPr>
          <w:rFonts w:asciiTheme="majorHAnsi" w:hAnsiTheme="majorHAnsi"/>
          <w:sz w:val="22"/>
        </w:rPr>
        <w:t xml:space="preserve">conseguente </w:t>
      </w:r>
      <w:r w:rsidR="0097754D" w:rsidRPr="00901E7C">
        <w:rPr>
          <w:rFonts w:asciiTheme="majorHAnsi" w:hAnsiTheme="majorHAnsi"/>
          <w:sz w:val="22"/>
        </w:rPr>
        <w:t xml:space="preserve">provvedimento disciplinare nei confronti del dipendente, </w:t>
      </w:r>
      <w:r w:rsidR="00F638B3" w:rsidRPr="00901E7C">
        <w:rPr>
          <w:rFonts w:asciiTheme="majorHAnsi" w:hAnsiTheme="majorHAnsi"/>
          <w:sz w:val="22"/>
        </w:rPr>
        <w:t xml:space="preserve">qualora </w:t>
      </w:r>
      <w:r w:rsidR="0097754D" w:rsidRPr="00901E7C">
        <w:rPr>
          <w:rFonts w:asciiTheme="majorHAnsi" w:hAnsiTheme="majorHAnsi"/>
          <w:sz w:val="22"/>
        </w:rPr>
        <w:t xml:space="preserve">ritenuto colpevole della discriminazione. </w:t>
      </w:r>
    </w:p>
    <w:p w14:paraId="557A0582" w14:textId="1269B4E4" w:rsidR="00EB28CE" w:rsidRDefault="00EB28CE" w:rsidP="00197A8B">
      <w:pPr>
        <w:spacing w:after="120" w:line="276" w:lineRule="auto"/>
        <w:ind w:right="-1"/>
        <w:jc w:val="both"/>
        <w:rPr>
          <w:rFonts w:asciiTheme="majorHAnsi" w:hAnsiTheme="majorHAnsi"/>
          <w:sz w:val="22"/>
        </w:rPr>
      </w:pPr>
      <w:r>
        <w:rPr>
          <w:rFonts w:asciiTheme="majorHAnsi" w:hAnsiTheme="majorHAnsi"/>
          <w:sz w:val="22"/>
        </w:rPr>
        <w:t>Alla luce della l. 179/2019 in materia di “</w:t>
      </w:r>
      <w:r w:rsidRPr="002E7E67">
        <w:rPr>
          <w:rFonts w:asciiTheme="majorHAnsi" w:hAnsiTheme="majorHAnsi"/>
          <w:i/>
          <w:sz w:val="22"/>
        </w:rPr>
        <w:t>tutela degli autori di segnalazioni di reati o irregolarità di cui siano venuti a conoscenza nell'ambito di un rapporto di lavoro pubblico o privato</w:t>
      </w:r>
      <w:r>
        <w:rPr>
          <w:rFonts w:asciiTheme="majorHAnsi" w:hAnsiTheme="majorHAnsi"/>
          <w:sz w:val="22"/>
        </w:rPr>
        <w:t xml:space="preserve">”, </w:t>
      </w:r>
      <w:r w:rsidR="00905D79">
        <w:rPr>
          <w:rFonts w:asciiTheme="majorHAnsi" w:hAnsiTheme="majorHAnsi"/>
          <w:sz w:val="22"/>
        </w:rPr>
        <w:t xml:space="preserve">nonché delle linee guida ANAC del 24 luglio 2019, </w:t>
      </w:r>
      <w:r>
        <w:rPr>
          <w:rFonts w:asciiTheme="majorHAnsi" w:hAnsiTheme="majorHAnsi"/>
          <w:sz w:val="22"/>
        </w:rPr>
        <w:t xml:space="preserve">Bergamo Infrastrutture </w:t>
      </w:r>
      <w:r w:rsidR="00905D79">
        <w:rPr>
          <w:rFonts w:asciiTheme="majorHAnsi" w:hAnsiTheme="majorHAnsi"/>
          <w:sz w:val="22"/>
        </w:rPr>
        <w:t xml:space="preserve">ha preso </w:t>
      </w:r>
      <w:r>
        <w:rPr>
          <w:rFonts w:asciiTheme="majorHAnsi" w:hAnsiTheme="majorHAnsi"/>
          <w:sz w:val="22"/>
        </w:rPr>
        <w:t>atto delle modifiche intervenute all’art. 54 bis</w:t>
      </w:r>
      <w:r w:rsidRPr="00EB28CE">
        <w:rPr>
          <w:rFonts w:asciiTheme="majorHAnsi" w:hAnsiTheme="majorHAnsi"/>
          <w:sz w:val="22"/>
        </w:rPr>
        <w:t xml:space="preserve"> del decreto legislativo 30 marzo 2001,</w:t>
      </w:r>
      <w:r>
        <w:rPr>
          <w:rFonts w:asciiTheme="majorHAnsi" w:hAnsiTheme="majorHAnsi"/>
          <w:sz w:val="22"/>
        </w:rPr>
        <w:t xml:space="preserve"> </w:t>
      </w:r>
      <w:r w:rsidRPr="00EB28CE">
        <w:rPr>
          <w:rFonts w:asciiTheme="majorHAnsi" w:hAnsiTheme="majorHAnsi"/>
          <w:sz w:val="22"/>
        </w:rPr>
        <w:t>n. 165, in materia di tutela del dipendente o collaboratore che segnala illeciti</w:t>
      </w:r>
      <w:r>
        <w:rPr>
          <w:rFonts w:asciiTheme="majorHAnsi" w:hAnsiTheme="majorHAnsi"/>
          <w:sz w:val="22"/>
        </w:rPr>
        <w:t xml:space="preserve"> </w:t>
      </w:r>
      <w:r w:rsidR="00905D79">
        <w:rPr>
          <w:rFonts w:asciiTheme="majorHAnsi" w:hAnsiTheme="majorHAnsi"/>
          <w:sz w:val="22"/>
        </w:rPr>
        <w:t>e del ruolo centrale attributo al RPCT. La Società ha pertanto pianificato l’</w:t>
      </w:r>
      <w:r>
        <w:rPr>
          <w:rFonts w:asciiTheme="majorHAnsi" w:hAnsiTheme="majorHAnsi"/>
          <w:sz w:val="22"/>
        </w:rPr>
        <w:t>adegua</w:t>
      </w:r>
      <w:r w:rsidR="00905D79">
        <w:rPr>
          <w:rFonts w:asciiTheme="majorHAnsi" w:hAnsiTheme="majorHAnsi"/>
          <w:sz w:val="22"/>
        </w:rPr>
        <w:t>mento</w:t>
      </w:r>
      <w:r>
        <w:rPr>
          <w:rFonts w:asciiTheme="majorHAnsi" w:hAnsiTheme="majorHAnsi"/>
          <w:sz w:val="22"/>
        </w:rPr>
        <w:t xml:space="preserve"> </w:t>
      </w:r>
      <w:r w:rsidR="00905D79">
        <w:rPr>
          <w:rFonts w:asciiTheme="majorHAnsi" w:hAnsiTheme="majorHAnsi"/>
          <w:sz w:val="22"/>
        </w:rPr>
        <w:t>del</w:t>
      </w:r>
      <w:r>
        <w:rPr>
          <w:rFonts w:asciiTheme="majorHAnsi" w:hAnsiTheme="majorHAnsi"/>
          <w:sz w:val="22"/>
        </w:rPr>
        <w:t xml:space="preserve"> proprio Codice di comportamento e </w:t>
      </w:r>
      <w:r w:rsidR="00905D79">
        <w:rPr>
          <w:rFonts w:asciiTheme="majorHAnsi" w:hAnsiTheme="majorHAnsi"/>
          <w:sz w:val="22"/>
        </w:rPr>
        <w:t xml:space="preserve">l’aggiornamento delle </w:t>
      </w:r>
      <w:r>
        <w:rPr>
          <w:rFonts w:asciiTheme="majorHAnsi" w:hAnsiTheme="majorHAnsi"/>
          <w:sz w:val="22"/>
        </w:rPr>
        <w:t xml:space="preserve">modalità operative di ricezione e gestione delle </w:t>
      </w:r>
      <w:r w:rsidRPr="00EB28CE">
        <w:rPr>
          <w:rFonts w:asciiTheme="majorHAnsi" w:hAnsiTheme="majorHAnsi"/>
          <w:sz w:val="22"/>
        </w:rPr>
        <w:t>segnalazioni e</w:t>
      </w:r>
      <w:r>
        <w:rPr>
          <w:rFonts w:asciiTheme="majorHAnsi" w:hAnsiTheme="majorHAnsi"/>
          <w:sz w:val="22"/>
        </w:rPr>
        <w:t xml:space="preserve"> </w:t>
      </w:r>
      <w:r w:rsidRPr="00EB28CE">
        <w:rPr>
          <w:rFonts w:asciiTheme="majorHAnsi" w:hAnsiTheme="majorHAnsi"/>
          <w:sz w:val="22"/>
        </w:rPr>
        <w:t>della relativa documentazione</w:t>
      </w:r>
      <w:r>
        <w:rPr>
          <w:rFonts w:asciiTheme="majorHAnsi" w:hAnsiTheme="majorHAnsi"/>
          <w:sz w:val="22"/>
        </w:rPr>
        <w:t xml:space="preserve">. </w:t>
      </w:r>
    </w:p>
    <w:p w14:paraId="2FD42CE2" w14:textId="4CDA2DBE" w:rsidR="00280DEE" w:rsidRDefault="00280DEE" w:rsidP="00197A8B">
      <w:pPr>
        <w:spacing w:after="120" w:line="276" w:lineRule="auto"/>
        <w:ind w:right="-1"/>
        <w:jc w:val="both"/>
        <w:rPr>
          <w:rFonts w:asciiTheme="majorHAnsi" w:hAnsiTheme="majorHAnsi"/>
          <w:sz w:val="22"/>
        </w:rPr>
      </w:pPr>
      <w:r>
        <w:rPr>
          <w:rFonts w:asciiTheme="majorHAnsi" w:hAnsiTheme="majorHAnsi"/>
          <w:sz w:val="22"/>
        </w:rPr>
        <w:t xml:space="preserve">Il RPCT dovrà rendere conto, nella Relazione annuale </w:t>
      </w:r>
      <w:r w:rsidRPr="00086E5B">
        <w:rPr>
          <w:rFonts w:asciiTheme="majorHAnsi" w:hAnsiTheme="majorHAnsi"/>
          <w:sz w:val="22"/>
        </w:rPr>
        <w:t>di cui all’art. 1, co. 14, della legge 190/2012</w:t>
      </w:r>
      <w:r>
        <w:rPr>
          <w:rFonts w:asciiTheme="majorHAnsi" w:hAnsiTheme="majorHAnsi"/>
          <w:sz w:val="22"/>
        </w:rPr>
        <w:t xml:space="preserve">, </w:t>
      </w:r>
      <w:r w:rsidRPr="00086E5B">
        <w:rPr>
          <w:rFonts w:asciiTheme="majorHAnsi" w:hAnsiTheme="majorHAnsi"/>
          <w:sz w:val="22"/>
        </w:rPr>
        <w:t xml:space="preserve">del numero di segnalazioni ricevute e </w:t>
      </w:r>
      <w:r w:rsidR="00741295">
        <w:rPr>
          <w:rFonts w:asciiTheme="majorHAnsi" w:hAnsiTheme="majorHAnsi"/>
          <w:sz w:val="22"/>
        </w:rPr>
        <w:t>de</w:t>
      </w:r>
      <w:r w:rsidRPr="00086E5B">
        <w:rPr>
          <w:rFonts w:asciiTheme="majorHAnsi" w:hAnsiTheme="majorHAnsi"/>
          <w:sz w:val="22"/>
        </w:rPr>
        <w:t>l loro stato di avanzamento, garantendo comunque la riservatezza dell’identità del segnalante.</w:t>
      </w:r>
    </w:p>
    <w:p w14:paraId="79CAAE18" w14:textId="77777777" w:rsidR="00905D79" w:rsidRPr="00086E5B" w:rsidRDefault="00905D79" w:rsidP="00197A8B">
      <w:pPr>
        <w:spacing w:after="120" w:line="276" w:lineRule="auto"/>
        <w:ind w:right="-1"/>
        <w:jc w:val="both"/>
        <w:rPr>
          <w:rFonts w:asciiTheme="majorHAnsi" w:hAnsiTheme="majorHAnsi"/>
          <w:b/>
          <w:bCs/>
          <w:sz w:val="22"/>
        </w:rPr>
      </w:pPr>
      <w:r w:rsidRPr="00086E5B">
        <w:rPr>
          <w:rFonts w:asciiTheme="majorHAnsi" w:hAnsiTheme="majorHAnsi"/>
          <w:b/>
          <w:bCs/>
          <w:sz w:val="22"/>
        </w:rPr>
        <w:t>Obi</w:t>
      </w:r>
      <w:r>
        <w:rPr>
          <w:rFonts w:asciiTheme="majorHAnsi" w:hAnsiTheme="majorHAnsi"/>
          <w:b/>
          <w:bCs/>
          <w:sz w:val="22"/>
        </w:rPr>
        <w:t>e</w:t>
      </w:r>
      <w:r w:rsidRPr="00086E5B">
        <w:rPr>
          <w:rFonts w:asciiTheme="majorHAnsi" w:hAnsiTheme="majorHAnsi"/>
          <w:b/>
          <w:bCs/>
          <w:sz w:val="22"/>
        </w:rPr>
        <w:t>ttivo di miglioramento 2021-2023</w:t>
      </w:r>
    </w:p>
    <w:p w14:paraId="6F85C04F" w14:textId="77777777" w:rsidR="00905D79" w:rsidRDefault="00905D79" w:rsidP="00197A8B">
      <w:pPr>
        <w:spacing w:after="120" w:line="276" w:lineRule="auto"/>
        <w:ind w:right="-1"/>
        <w:jc w:val="both"/>
        <w:rPr>
          <w:rFonts w:asciiTheme="majorHAnsi" w:hAnsiTheme="majorHAnsi"/>
          <w:sz w:val="22"/>
        </w:rPr>
      </w:pPr>
      <w:r>
        <w:rPr>
          <w:rFonts w:asciiTheme="majorHAnsi" w:hAnsiTheme="majorHAnsi"/>
          <w:sz w:val="22"/>
        </w:rPr>
        <w:t>Nel corso dell’anno 2021 si intende procedere con l’aggiornamento della procedura “Gestione delle segnalazioni” attualmente vigente</w:t>
      </w:r>
      <w:r w:rsidR="0093510C">
        <w:rPr>
          <w:rFonts w:asciiTheme="majorHAnsi" w:hAnsiTheme="majorHAnsi"/>
          <w:sz w:val="22"/>
        </w:rPr>
        <w:t>, per adeguarla alle modifiche normative sopra esposte.</w:t>
      </w:r>
      <w:r w:rsidR="00A40C50">
        <w:rPr>
          <w:rFonts w:asciiTheme="majorHAnsi" w:hAnsiTheme="majorHAnsi"/>
          <w:sz w:val="22"/>
        </w:rPr>
        <w:t xml:space="preserve"> La procedura dovrà dare rilevanza, tra gli altri, ai seguenti aspetti:</w:t>
      </w:r>
    </w:p>
    <w:p w14:paraId="792F7E9F" w14:textId="77777777" w:rsidR="00A40C50" w:rsidRPr="00086E5B" w:rsidRDefault="00A40C50" w:rsidP="00086E5B">
      <w:pPr>
        <w:pStyle w:val="Paragrafoelenco"/>
        <w:numPr>
          <w:ilvl w:val="0"/>
          <w:numId w:val="31"/>
        </w:numPr>
        <w:spacing w:after="120" w:line="276" w:lineRule="auto"/>
        <w:ind w:right="-1"/>
        <w:jc w:val="both"/>
        <w:rPr>
          <w:rFonts w:asciiTheme="majorHAnsi" w:hAnsiTheme="majorHAnsi"/>
          <w:sz w:val="22"/>
        </w:rPr>
      </w:pPr>
      <w:r>
        <w:rPr>
          <w:rFonts w:asciiTheme="majorHAnsi" w:hAnsiTheme="majorHAnsi"/>
          <w:sz w:val="22"/>
        </w:rPr>
        <w:t>Definizione del canale dedicato alle segnalazioni;</w:t>
      </w:r>
    </w:p>
    <w:p w14:paraId="2E199791" w14:textId="77777777" w:rsidR="00A40C50" w:rsidRDefault="00A40C50" w:rsidP="00A40C50">
      <w:pPr>
        <w:pStyle w:val="Paragrafoelenco"/>
        <w:numPr>
          <w:ilvl w:val="0"/>
          <w:numId w:val="31"/>
        </w:numPr>
        <w:spacing w:after="120" w:line="276" w:lineRule="auto"/>
        <w:ind w:right="-1"/>
        <w:jc w:val="both"/>
        <w:rPr>
          <w:rFonts w:asciiTheme="majorHAnsi" w:hAnsiTheme="majorHAnsi"/>
          <w:sz w:val="22"/>
        </w:rPr>
      </w:pPr>
      <w:r>
        <w:rPr>
          <w:rFonts w:asciiTheme="majorHAnsi" w:hAnsiTheme="majorHAnsi"/>
          <w:sz w:val="22"/>
        </w:rPr>
        <w:t>Modalità di esecuzione dell’attività istruttoria a cura del RPCT;</w:t>
      </w:r>
    </w:p>
    <w:p w14:paraId="26D86E9E" w14:textId="77777777" w:rsidR="00A40C50" w:rsidRDefault="00A40C50" w:rsidP="00A40C50">
      <w:pPr>
        <w:pStyle w:val="Paragrafoelenco"/>
        <w:numPr>
          <w:ilvl w:val="0"/>
          <w:numId w:val="31"/>
        </w:numPr>
        <w:spacing w:after="120" w:line="276" w:lineRule="auto"/>
        <w:ind w:right="-1"/>
        <w:jc w:val="both"/>
        <w:rPr>
          <w:rFonts w:asciiTheme="majorHAnsi" w:hAnsiTheme="majorHAnsi"/>
          <w:sz w:val="22"/>
        </w:rPr>
      </w:pPr>
      <w:r>
        <w:rPr>
          <w:rFonts w:asciiTheme="majorHAnsi" w:hAnsiTheme="majorHAnsi"/>
          <w:sz w:val="22"/>
        </w:rPr>
        <w:t>Garanzie a tutela della riservatezza del segnalante;</w:t>
      </w:r>
    </w:p>
    <w:p w14:paraId="58186E2D" w14:textId="77777777" w:rsidR="00A40C50" w:rsidRDefault="00A40C50" w:rsidP="00A40C50">
      <w:pPr>
        <w:pStyle w:val="Paragrafoelenco"/>
        <w:numPr>
          <w:ilvl w:val="0"/>
          <w:numId w:val="31"/>
        </w:numPr>
        <w:spacing w:after="120" w:line="276" w:lineRule="auto"/>
        <w:ind w:right="-1"/>
        <w:jc w:val="both"/>
        <w:rPr>
          <w:rFonts w:asciiTheme="majorHAnsi" w:hAnsiTheme="majorHAnsi"/>
          <w:sz w:val="22"/>
        </w:rPr>
      </w:pPr>
      <w:r>
        <w:rPr>
          <w:rFonts w:asciiTheme="majorHAnsi" w:hAnsiTheme="majorHAnsi"/>
          <w:sz w:val="22"/>
        </w:rPr>
        <w:t>Modalità di comunicazione al segnalante circa lo stato di avanzamento dell’istruttoria;</w:t>
      </w:r>
    </w:p>
    <w:p w14:paraId="3C4798D4" w14:textId="77777777" w:rsidR="00A40C50" w:rsidRDefault="00A40C50" w:rsidP="00A40C50">
      <w:pPr>
        <w:pStyle w:val="Paragrafoelenco"/>
        <w:numPr>
          <w:ilvl w:val="0"/>
          <w:numId w:val="31"/>
        </w:numPr>
        <w:spacing w:after="120" w:line="276" w:lineRule="auto"/>
        <w:ind w:right="-1"/>
        <w:jc w:val="both"/>
        <w:rPr>
          <w:rFonts w:asciiTheme="majorHAnsi" w:hAnsiTheme="majorHAnsi"/>
          <w:sz w:val="22"/>
        </w:rPr>
      </w:pPr>
      <w:r>
        <w:rPr>
          <w:rFonts w:asciiTheme="majorHAnsi" w:hAnsiTheme="majorHAnsi"/>
          <w:sz w:val="22"/>
        </w:rPr>
        <w:t>Modalità di archiviazione della documentazione raccolta ai fini dell’istruttoria.</w:t>
      </w:r>
    </w:p>
    <w:p w14:paraId="2EDB5D09" w14:textId="77777777" w:rsidR="0093510C" w:rsidRDefault="000B2D73" w:rsidP="000B2D73">
      <w:pPr>
        <w:spacing w:after="120" w:line="276" w:lineRule="auto"/>
        <w:ind w:right="-1"/>
        <w:jc w:val="both"/>
        <w:rPr>
          <w:rFonts w:asciiTheme="majorHAnsi" w:hAnsiTheme="majorHAnsi"/>
          <w:sz w:val="22"/>
        </w:rPr>
      </w:pPr>
      <w:r>
        <w:rPr>
          <w:rFonts w:asciiTheme="majorHAnsi" w:hAnsiTheme="majorHAnsi"/>
          <w:sz w:val="22"/>
        </w:rPr>
        <w:t xml:space="preserve">Si valuta inoltre l’opportunità di </w:t>
      </w:r>
      <w:r w:rsidRPr="00086E5B">
        <w:rPr>
          <w:rFonts w:asciiTheme="majorHAnsi" w:hAnsiTheme="majorHAnsi"/>
          <w:sz w:val="22"/>
        </w:rPr>
        <w:t>pianificare iniziative di sensibilizzazione e formazione del personale per divulgare le finalità dell’istituto del “whistleblowing” e la procedura per il suo utilizzo</w:t>
      </w:r>
      <w:r>
        <w:rPr>
          <w:rFonts w:asciiTheme="majorHAnsi" w:hAnsiTheme="majorHAnsi"/>
          <w:sz w:val="22"/>
        </w:rPr>
        <w:t>.</w:t>
      </w:r>
    </w:p>
    <w:p w14:paraId="308CFF55" w14:textId="1D49AD73" w:rsidR="008F5D9F" w:rsidRPr="00901E7C" w:rsidRDefault="008F5D9F" w:rsidP="00197A8B">
      <w:pPr>
        <w:spacing w:after="120" w:line="276" w:lineRule="auto"/>
        <w:ind w:right="-1"/>
        <w:jc w:val="both"/>
        <w:rPr>
          <w:rFonts w:asciiTheme="majorHAnsi" w:hAnsiTheme="majorHAnsi"/>
          <w:sz w:val="22"/>
        </w:rPr>
      </w:pPr>
    </w:p>
    <w:p w14:paraId="2C2C2A49" w14:textId="77777777" w:rsidR="009720CC" w:rsidRPr="00C112FB" w:rsidRDefault="0026733C" w:rsidP="00197A8B">
      <w:pPr>
        <w:pStyle w:val="Titolo2"/>
        <w:spacing w:before="0" w:after="120" w:line="276" w:lineRule="auto"/>
        <w:ind w:right="-1"/>
        <w:rPr>
          <w:rFonts w:asciiTheme="majorHAnsi" w:hAnsiTheme="majorHAnsi"/>
          <w:sz w:val="22"/>
          <w:szCs w:val="22"/>
        </w:rPr>
      </w:pPr>
      <w:bookmarkStart w:id="20" w:name="_Toc70594919"/>
      <w:r w:rsidRPr="00C112FB">
        <w:rPr>
          <w:rFonts w:asciiTheme="majorHAnsi" w:hAnsiTheme="majorHAnsi"/>
          <w:sz w:val="22"/>
          <w:szCs w:val="22"/>
        </w:rPr>
        <w:t>7.5. Predisposizione di protocolli di legalità per gli affidamenti</w:t>
      </w:r>
      <w:bookmarkEnd w:id="20"/>
      <w:r w:rsidRPr="00C112FB">
        <w:rPr>
          <w:rFonts w:asciiTheme="majorHAnsi" w:hAnsiTheme="majorHAnsi"/>
          <w:sz w:val="22"/>
          <w:szCs w:val="22"/>
        </w:rPr>
        <w:t xml:space="preserve"> </w:t>
      </w:r>
    </w:p>
    <w:p w14:paraId="355EF428" w14:textId="6B556F65" w:rsidR="005E6934" w:rsidRPr="00C112FB" w:rsidRDefault="005E6934" w:rsidP="00197A8B">
      <w:pPr>
        <w:spacing w:after="120" w:line="276" w:lineRule="auto"/>
        <w:ind w:right="-1"/>
        <w:jc w:val="both"/>
        <w:rPr>
          <w:rFonts w:asciiTheme="majorHAnsi" w:hAnsiTheme="majorHAnsi"/>
          <w:sz w:val="22"/>
        </w:rPr>
      </w:pPr>
      <w:r w:rsidRPr="00C112FB">
        <w:rPr>
          <w:rFonts w:asciiTheme="majorHAnsi" w:hAnsiTheme="majorHAnsi"/>
          <w:sz w:val="22"/>
        </w:rPr>
        <w:t xml:space="preserve">Al fine di assicurare principi e criteri di legalità negli affidamenti </w:t>
      </w:r>
      <w:r w:rsidR="007F6255" w:rsidRPr="00C112FB">
        <w:rPr>
          <w:rFonts w:asciiTheme="majorHAnsi" w:hAnsiTheme="majorHAnsi"/>
          <w:sz w:val="22"/>
        </w:rPr>
        <w:t>di lavori, forniture e servizi, cos</w:t>
      </w:r>
      <w:r w:rsidR="00391EC4">
        <w:rPr>
          <w:rFonts w:asciiTheme="majorHAnsi" w:hAnsiTheme="majorHAnsi"/>
          <w:sz w:val="22"/>
        </w:rPr>
        <w:t xml:space="preserve">ì </w:t>
      </w:r>
      <w:r w:rsidR="007F6255" w:rsidRPr="00C112FB">
        <w:rPr>
          <w:rFonts w:asciiTheme="majorHAnsi" w:hAnsiTheme="majorHAnsi"/>
          <w:sz w:val="22"/>
        </w:rPr>
        <w:t>come previsto dal codice appalti, nonché l’individuazione di</w:t>
      </w:r>
      <w:r w:rsidRPr="00C112FB">
        <w:rPr>
          <w:rFonts w:asciiTheme="majorHAnsi" w:hAnsiTheme="majorHAnsi"/>
          <w:sz w:val="22"/>
        </w:rPr>
        <w:t xml:space="preserve"> consulenti esterni,</w:t>
      </w:r>
      <w:r w:rsidR="007F6255" w:rsidRPr="00C112FB">
        <w:rPr>
          <w:rFonts w:asciiTheme="majorHAnsi" w:hAnsiTheme="majorHAnsi"/>
          <w:sz w:val="22"/>
        </w:rPr>
        <w:t xml:space="preserve"> così come previsto </w:t>
      </w:r>
      <w:r w:rsidR="0009416F" w:rsidRPr="00C112FB">
        <w:rPr>
          <w:rFonts w:asciiTheme="majorHAnsi" w:hAnsiTheme="majorHAnsi"/>
          <w:sz w:val="22"/>
        </w:rPr>
        <w:t xml:space="preserve">anche </w:t>
      </w:r>
      <w:r w:rsidR="007F6255" w:rsidRPr="00C112FB">
        <w:rPr>
          <w:rFonts w:asciiTheme="majorHAnsi" w:hAnsiTheme="majorHAnsi"/>
          <w:sz w:val="22"/>
        </w:rPr>
        <w:t>dal regolamento adottato,</w:t>
      </w:r>
      <w:r w:rsidRPr="00C112FB">
        <w:rPr>
          <w:rFonts w:asciiTheme="majorHAnsi" w:hAnsiTheme="majorHAnsi"/>
          <w:sz w:val="22"/>
        </w:rPr>
        <w:t xml:space="preserve"> Berg</w:t>
      </w:r>
      <w:r w:rsidR="0009416F" w:rsidRPr="00C112FB">
        <w:rPr>
          <w:rFonts w:asciiTheme="majorHAnsi" w:hAnsiTheme="majorHAnsi"/>
          <w:sz w:val="22"/>
        </w:rPr>
        <w:t xml:space="preserve">amo Infrastrutture S.p.A. </w:t>
      </w:r>
      <w:r w:rsidR="00BE1C00" w:rsidRPr="00086E5B">
        <w:rPr>
          <w:rFonts w:asciiTheme="majorHAnsi" w:hAnsiTheme="majorHAnsi"/>
          <w:sz w:val="22"/>
        </w:rPr>
        <w:t>ha adottato</w:t>
      </w:r>
      <w:r w:rsidR="00BE1C00" w:rsidRPr="006B506B">
        <w:rPr>
          <w:rFonts w:asciiTheme="majorHAnsi" w:hAnsiTheme="majorHAnsi"/>
          <w:sz w:val="22"/>
        </w:rPr>
        <w:t xml:space="preserve"> </w:t>
      </w:r>
      <w:r w:rsidR="0009416F" w:rsidRPr="00FB5179">
        <w:rPr>
          <w:rFonts w:asciiTheme="majorHAnsi" w:hAnsiTheme="majorHAnsi"/>
          <w:sz w:val="22"/>
        </w:rPr>
        <w:t>un proprio protocollo di legali</w:t>
      </w:r>
      <w:r w:rsidR="0009416F" w:rsidRPr="00FC3E50">
        <w:rPr>
          <w:rFonts w:asciiTheme="majorHAnsi" w:hAnsiTheme="majorHAnsi"/>
          <w:sz w:val="22"/>
        </w:rPr>
        <w:t>tà</w:t>
      </w:r>
      <w:r w:rsidR="00BE1C00">
        <w:rPr>
          <w:rFonts w:asciiTheme="majorHAnsi" w:hAnsiTheme="majorHAnsi"/>
          <w:sz w:val="22"/>
        </w:rPr>
        <w:t xml:space="preserve"> (che si allega al presente Piano)</w:t>
      </w:r>
      <w:r w:rsidR="0009416F" w:rsidRPr="00C112FB">
        <w:rPr>
          <w:rFonts w:asciiTheme="majorHAnsi" w:hAnsiTheme="majorHAnsi"/>
          <w:sz w:val="22"/>
        </w:rPr>
        <w:t>, contenente</w:t>
      </w:r>
      <w:r w:rsidRPr="00C112FB">
        <w:rPr>
          <w:rFonts w:asciiTheme="majorHAnsi" w:hAnsiTheme="majorHAnsi"/>
          <w:sz w:val="22"/>
        </w:rPr>
        <w:t xml:space="preserve"> regole e condizioni la cui accettazione </w:t>
      </w:r>
      <w:r w:rsidR="00BE1C00">
        <w:rPr>
          <w:rFonts w:asciiTheme="majorHAnsi" w:hAnsiTheme="majorHAnsi"/>
          <w:sz w:val="22"/>
        </w:rPr>
        <w:t xml:space="preserve">è </w:t>
      </w:r>
      <w:r w:rsidRPr="00C112FB">
        <w:rPr>
          <w:rFonts w:asciiTheme="majorHAnsi" w:hAnsiTheme="majorHAnsi"/>
          <w:sz w:val="22"/>
        </w:rPr>
        <w:t xml:space="preserve">considerata dalla Società </w:t>
      </w:r>
      <w:r w:rsidR="000B39D8" w:rsidRPr="00C112FB">
        <w:rPr>
          <w:rFonts w:asciiTheme="majorHAnsi" w:hAnsiTheme="majorHAnsi"/>
          <w:sz w:val="22"/>
        </w:rPr>
        <w:t xml:space="preserve">quale presupposto imprescindibile per la partecipazione dei concorrenti ad una gara d’appalto o per la stipula di un contratto o di una convenzione. </w:t>
      </w:r>
      <w:r w:rsidR="00D02A9F" w:rsidRPr="00C112FB">
        <w:rPr>
          <w:rFonts w:asciiTheme="majorHAnsi" w:hAnsiTheme="majorHAnsi"/>
          <w:sz w:val="22"/>
        </w:rPr>
        <w:t xml:space="preserve">In tal modo, si assicura che ci sia un adeguato scambio di informazioni riguardanti la prevenzione della corruzione tra Stazione Appaltante e soggetti esterni. </w:t>
      </w:r>
    </w:p>
    <w:p w14:paraId="16C980DE" w14:textId="4F3EF3DF" w:rsidR="008B56D4" w:rsidRDefault="006B506B" w:rsidP="00197A8B">
      <w:pPr>
        <w:spacing w:after="120" w:line="276" w:lineRule="auto"/>
        <w:ind w:right="-1"/>
        <w:jc w:val="both"/>
        <w:rPr>
          <w:rFonts w:asciiTheme="majorHAnsi" w:hAnsiTheme="majorHAnsi"/>
          <w:sz w:val="22"/>
        </w:rPr>
      </w:pPr>
      <w:r>
        <w:rPr>
          <w:rFonts w:asciiTheme="majorHAnsi" w:hAnsiTheme="majorHAnsi"/>
          <w:sz w:val="22"/>
        </w:rPr>
        <w:t xml:space="preserve">La Società ha inoltre </w:t>
      </w:r>
      <w:r w:rsidR="00D02A9F" w:rsidRPr="00C112FB">
        <w:rPr>
          <w:rFonts w:asciiTheme="majorHAnsi" w:hAnsiTheme="majorHAnsi"/>
          <w:sz w:val="22"/>
        </w:rPr>
        <w:t>proced</w:t>
      </w:r>
      <w:r>
        <w:rPr>
          <w:rFonts w:asciiTheme="majorHAnsi" w:hAnsiTheme="majorHAnsi"/>
          <w:sz w:val="22"/>
        </w:rPr>
        <w:t>uto</w:t>
      </w:r>
      <w:r w:rsidR="00D02A9F" w:rsidRPr="00C112FB">
        <w:rPr>
          <w:rFonts w:asciiTheme="majorHAnsi" w:hAnsiTheme="majorHAnsi"/>
          <w:sz w:val="22"/>
        </w:rPr>
        <w:t xml:space="preserve"> </w:t>
      </w:r>
      <w:r>
        <w:rPr>
          <w:rFonts w:asciiTheme="majorHAnsi" w:hAnsiTheme="majorHAnsi"/>
          <w:sz w:val="22"/>
        </w:rPr>
        <w:t>ad</w:t>
      </w:r>
      <w:r w:rsidRPr="00C112FB">
        <w:rPr>
          <w:rFonts w:asciiTheme="majorHAnsi" w:hAnsiTheme="majorHAnsi"/>
          <w:sz w:val="22"/>
        </w:rPr>
        <w:t xml:space="preserve"> </w:t>
      </w:r>
      <w:r w:rsidR="00D02A9F" w:rsidRPr="00C112FB">
        <w:rPr>
          <w:rFonts w:asciiTheme="majorHAnsi" w:hAnsiTheme="majorHAnsi"/>
          <w:sz w:val="22"/>
        </w:rPr>
        <w:t>inseri</w:t>
      </w:r>
      <w:r>
        <w:rPr>
          <w:rFonts w:asciiTheme="majorHAnsi" w:hAnsiTheme="majorHAnsi"/>
          <w:sz w:val="22"/>
        </w:rPr>
        <w:t xml:space="preserve">re </w:t>
      </w:r>
      <w:r w:rsidR="00D02A9F" w:rsidRPr="00C112FB">
        <w:rPr>
          <w:rFonts w:asciiTheme="majorHAnsi" w:hAnsiTheme="majorHAnsi"/>
          <w:sz w:val="22"/>
        </w:rPr>
        <w:t xml:space="preserve">una </w:t>
      </w:r>
      <w:r>
        <w:rPr>
          <w:rFonts w:asciiTheme="majorHAnsi" w:hAnsiTheme="majorHAnsi"/>
          <w:sz w:val="22"/>
        </w:rPr>
        <w:t xml:space="preserve">specifica </w:t>
      </w:r>
      <w:r w:rsidR="00D02A9F" w:rsidRPr="00C112FB">
        <w:rPr>
          <w:rFonts w:asciiTheme="majorHAnsi" w:hAnsiTheme="majorHAnsi"/>
          <w:sz w:val="22"/>
        </w:rPr>
        <w:t xml:space="preserve">clausola negli avvisi, bandi di gara o lettere di invito, secondo la quale </w:t>
      </w:r>
      <w:r w:rsidR="002611F6" w:rsidRPr="00C112FB">
        <w:rPr>
          <w:rFonts w:asciiTheme="majorHAnsi" w:hAnsiTheme="majorHAnsi"/>
          <w:sz w:val="22"/>
        </w:rPr>
        <w:t>il mancato rispetto delle clausole e disposizioni contenute n</w:t>
      </w:r>
      <w:r w:rsidR="007F6255" w:rsidRPr="00C112FB">
        <w:rPr>
          <w:rFonts w:asciiTheme="majorHAnsi" w:hAnsiTheme="majorHAnsi"/>
          <w:sz w:val="22"/>
        </w:rPr>
        <w:t>e</w:t>
      </w:r>
      <w:r w:rsidR="003F6E65" w:rsidRPr="00C112FB">
        <w:rPr>
          <w:rFonts w:asciiTheme="majorHAnsi" w:hAnsiTheme="majorHAnsi"/>
          <w:sz w:val="22"/>
        </w:rPr>
        <w:t>l suddetto protocollo</w:t>
      </w:r>
      <w:r w:rsidR="007F6255" w:rsidRPr="00C112FB">
        <w:rPr>
          <w:rFonts w:asciiTheme="majorHAnsi" w:hAnsiTheme="majorHAnsi"/>
          <w:sz w:val="22"/>
        </w:rPr>
        <w:t xml:space="preserve"> costitui</w:t>
      </w:r>
      <w:r w:rsidR="007D42BF" w:rsidRPr="00C112FB">
        <w:rPr>
          <w:rFonts w:asciiTheme="majorHAnsi" w:hAnsiTheme="majorHAnsi"/>
          <w:sz w:val="22"/>
        </w:rPr>
        <w:t>rà</w:t>
      </w:r>
      <w:r w:rsidR="002611F6" w:rsidRPr="00C112FB">
        <w:rPr>
          <w:rFonts w:asciiTheme="majorHAnsi" w:hAnsiTheme="majorHAnsi"/>
          <w:sz w:val="22"/>
        </w:rPr>
        <w:t xml:space="preserve"> causa di esclusione dalla gara, o risoluzione anticipata del contratto nel caso in cui la violazi</w:t>
      </w:r>
      <w:r w:rsidR="003F6E65" w:rsidRPr="00C112FB">
        <w:rPr>
          <w:rFonts w:asciiTheme="majorHAnsi" w:hAnsiTheme="majorHAnsi"/>
          <w:sz w:val="22"/>
        </w:rPr>
        <w:t>one delle clausole contenute nel protocollo</w:t>
      </w:r>
      <w:r w:rsidR="002611F6" w:rsidRPr="00C112FB">
        <w:rPr>
          <w:rFonts w:asciiTheme="majorHAnsi" w:hAnsiTheme="majorHAnsi"/>
          <w:sz w:val="22"/>
        </w:rPr>
        <w:t xml:space="preserve"> si verificasse dopo la stipulazione del contratto stesso.</w:t>
      </w:r>
    </w:p>
    <w:p w14:paraId="7CEF8B65" w14:textId="38D71C3A" w:rsidR="005104E3" w:rsidRPr="00B752EF" w:rsidRDefault="00426258" w:rsidP="00197A8B">
      <w:pPr>
        <w:spacing w:after="120" w:line="276" w:lineRule="auto"/>
        <w:ind w:left="142" w:right="-1"/>
        <w:jc w:val="both"/>
        <w:rPr>
          <w:rFonts w:asciiTheme="majorHAnsi" w:hAnsiTheme="majorHAnsi"/>
          <w:sz w:val="22"/>
        </w:rPr>
      </w:pPr>
      <w:r>
        <w:rPr>
          <w:rFonts w:asciiTheme="majorHAnsi" w:hAnsiTheme="majorHAnsi"/>
          <w:sz w:val="22"/>
        </w:rPr>
        <w:t xml:space="preserve"> </w:t>
      </w:r>
    </w:p>
    <w:p w14:paraId="0CC38B6B" w14:textId="77777777" w:rsidR="009720CC" w:rsidRPr="00CF6CED" w:rsidRDefault="002611F6" w:rsidP="00197A8B">
      <w:pPr>
        <w:pStyle w:val="Titolo2"/>
        <w:spacing w:before="0" w:after="120" w:line="276" w:lineRule="auto"/>
        <w:ind w:right="-1"/>
        <w:rPr>
          <w:rFonts w:asciiTheme="majorHAnsi" w:hAnsiTheme="majorHAnsi"/>
          <w:color w:val="auto"/>
          <w:sz w:val="22"/>
          <w:szCs w:val="22"/>
        </w:rPr>
      </w:pPr>
      <w:bookmarkStart w:id="21" w:name="_Toc70594920"/>
      <w:r w:rsidRPr="00CF6CED">
        <w:rPr>
          <w:rFonts w:asciiTheme="majorHAnsi" w:hAnsiTheme="majorHAnsi"/>
          <w:color w:val="auto"/>
          <w:sz w:val="22"/>
          <w:szCs w:val="22"/>
        </w:rPr>
        <w:lastRenderedPageBreak/>
        <w:t xml:space="preserve">7.6. Realizzazione di un sistema di monitoraggio dei rapporti tra </w:t>
      </w:r>
      <w:r w:rsidR="00144384" w:rsidRPr="00CF6CED">
        <w:rPr>
          <w:rFonts w:asciiTheme="majorHAnsi" w:hAnsiTheme="majorHAnsi"/>
          <w:color w:val="auto"/>
          <w:sz w:val="22"/>
          <w:szCs w:val="22"/>
        </w:rPr>
        <w:t>la Società</w:t>
      </w:r>
      <w:r w:rsidRPr="00CF6CED">
        <w:rPr>
          <w:rFonts w:asciiTheme="majorHAnsi" w:hAnsiTheme="majorHAnsi"/>
          <w:color w:val="auto"/>
          <w:sz w:val="22"/>
          <w:szCs w:val="22"/>
        </w:rPr>
        <w:t xml:space="preserve"> e i soggetti che con essa stipulano contratti e indicazione delle ulteriori iniziative nell’ambito di contratti pubblici</w:t>
      </w:r>
      <w:bookmarkEnd w:id="21"/>
      <w:r w:rsidRPr="00CF6CED">
        <w:rPr>
          <w:rFonts w:asciiTheme="majorHAnsi" w:hAnsiTheme="majorHAnsi"/>
          <w:color w:val="auto"/>
          <w:sz w:val="22"/>
          <w:szCs w:val="22"/>
        </w:rPr>
        <w:t xml:space="preserve"> </w:t>
      </w:r>
    </w:p>
    <w:p w14:paraId="44C846BC" w14:textId="2F62AF91" w:rsidR="00514572" w:rsidRDefault="003A266E" w:rsidP="00197A8B">
      <w:pPr>
        <w:spacing w:line="276" w:lineRule="auto"/>
        <w:ind w:right="-1"/>
        <w:jc w:val="both"/>
        <w:rPr>
          <w:rFonts w:asciiTheme="majorHAnsi" w:hAnsiTheme="majorHAnsi"/>
          <w:sz w:val="22"/>
        </w:rPr>
      </w:pPr>
      <w:r w:rsidRPr="00CF6CED">
        <w:rPr>
          <w:rFonts w:asciiTheme="majorHAnsi" w:hAnsiTheme="majorHAnsi"/>
          <w:sz w:val="22"/>
        </w:rPr>
        <w:t xml:space="preserve">In merito </w:t>
      </w:r>
      <w:r w:rsidR="00975A9A" w:rsidRPr="00CF6CED">
        <w:rPr>
          <w:rFonts w:asciiTheme="majorHAnsi" w:hAnsiTheme="majorHAnsi"/>
          <w:sz w:val="22"/>
        </w:rPr>
        <w:t xml:space="preserve">ai rapporti tra </w:t>
      </w:r>
      <w:r w:rsidR="00144384" w:rsidRPr="00CF6CED">
        <w:rPr>
          <w:rFonts w:asciiTheme="majorHAnsi" w:hAnsiTheme="majorHAnsi"/>
          <w:sz w:val="22"/>
        </w:rPr>
        <w:t>la Società</w:t>
      </w:r>
      <w:r w:rsidR="00975A9A" w:rsidRPr="00CF6CED">
        <w:rPr>
          <w:rFonts w:asciiTheme="majorHAnsi" w:hAnsiTheme="majorHAnsi"/>
          <w:sz w:val="22"/>
        </w:rPr>
        <w:t xml:space="preserve"> e i soggetti che stipulano contratti, si richiama </w:t>
      </w:r>
      <w:r w:rsidR="00C965E3">
        <w:rPr>
          <w:rFonts w:asciiTheme="majorHAnsi" w:hAnsiTheme="majorHAnsi"/>
          <w:sz w:val="22"/>
        </w:rPr>
        <w:t>la nuova “Procedura per la gestione degli Acquisti”</w:t>
      </w:r>
      <w:r w:rsidR="008B56D4">
        <w:rPr>
          <w:rFonts w:asciiTheme="majorHAnsi" w:hAnsiTheme="majorHAnsi"/>
          <w:sz w:val="22"/>
        </w:rPr>
        <w:t xml:space="preserve"> </w:t>
      </w:r>
      <w:r w:rsidR="00314ECE">
        <w:rPr>
          <w:rFonts w:asciiTheme="majorHAnsi" w:hAnsiTheme="majorHAnsi"/>
          <w:sz w:val="22"/>
        </w:rPr>
        <w:t xml:space="preserve">nonché i </w:t>
      </w:r>
      <w:r w:rsidR="00314ECE" w:rsidRPr="00901E7C">
        <w:rPr>
          <w:rFonts w:asciiTheme="majorHAnsi" w:hAnsiTheme="majorHAnsi"/>
          <w:sz w:val="22"/>
        </w:rPr>
        <w:t xml:space="preserve">criteri </w:t>
      </w:r>
      <w:r w:rsidR="00314ECE">
        <w:rPr>
          <w:rFonts w:asciiTheme="majorHAnsi" w:hAnsiTheme="majorHAnsi"/>
          <w:sz w:val="22"/>
        </w:rPr>
        <w:t>previsti nella documentazione di gara</w:t>
      </w:r>
      <w:r w:rsidR="00314ECE" w:rsidRPr="00901E7C">
        <w:rPr>
          <w:rFonts w:asciiTheme="majorHAnsi" w:hAnsiTheme="majorHAnsi"/>
          <w:sz w:val="22"/>
        </w:rPr>
        <w:t xml:space="preserve"> negli affidamenti </w:t>
      </w:r>
      <w:r w:rsidR="00314ECE">
        <w:rPr>
          <w:rFonts w:asciiTheme="majorHAnsi" w:hAnsiTheme="majorHAnsi"/>
          <w:sz w:val="22"/>
        </w:rPr>
        <w:t>di lavori</w:t>
      </w:r>
      <w:r w:rsidR="00314ECE" w:rsidRPr="00CF6CED">
        <w:rPr>
          <w:rFonts w:asciiTheme="majorHAnsi" w:hAnsiTheme="majorHAnsi"/>
          <w:sz w:val="22"/>
        </w:rPr>
        <w:t>, forniture e servizi</w:t>
      </w:r>
      <w:r w:rsidR="00314ECE">
        <w:rPr>
          <w:rFonts w:asciiTheme="majorHAnsi" w:hAnsiTheme="majorHAnsi"/>
          <w:sz w:val="22"/>
        </w:rPr>
        <w:t>, cos</w:t>
      </w:r>
      <w:r w:rsidR="00B3386F">
        <w:rPr>
          <w:rFonts w:asciiTheme="majorHAnsi" w:hAnsiTheme="majorHAnsi"/>
          <w:sz w:val="22"/>
        </w:rPr>
        <w:t>ì</w:t>
      </w:r>
      <w:r w:rsidR="00314ECE">
        <w:rPr>
          <w:rFonts w:asciiTheme="majorHAnsi" w:hAnsiTheme="majorHAnsi"/>
          <w:sz w:val="22"/>
        </w:rPr>
        <w:t xml:space="preserve"> come previsto dal codice appalti</w:t>
      </w:r>
      <w:r w:rsidR="003705B3" w:rsidRPr="00901E7C">
        <w:rPr>
          <w:rFonts w:asciiTheme="majorHAnsi" w:hAnsiTheme="majorHAnsi"/>
          <w:sz w:val="22"/>
        </w:rPr>
        <w:t>.</w:t>
      </w:r>
      <w:r w:rsidR="00144384">
        <w:rPr>
          <w:rFonts w:asciiTheme="majorHAnsi" w:hAnsiTheme="majorHAnsi"/>
          <w:sz w:val="22"/>
        </w:rPr>
        <w:t xml:space="preserve"> Tal</w:t>
      </w:r>
      <w:r w:rsidR="00B3386F">
        <w:rPr>
          <w:rFonts w:asciiTheme="majorHAnsi" w:hAnsiTheme="majorHAnsi"/>
          <w:sz w:val="22"/>
        </w:rPr>
        <w:t>i</w:t>
      </w:r>
      <w:r w:rsidR="00144384">
        <w:rPr>
          <w:rFonts w:asciiTheme="majorHAnsi" w:hAnsiTheme="majorHAnsi"/>
          <w:sz w:val="22"/>
        </w:rPr>
        <w:t xml:space="preserve"> </w:t>
      </w:r>
      <w:r w:rsidR="00314ECE">
        <w:rPr>
          <w:rFonts w:asciiTheme="majorHAnsi" w:hAnsiTheme="majorHAnsi"/>
          <w:sz w:val="22"/>
        </w:rPr>
        <w:t>richiami stabiliscono</w:t>
      </w:r>
      <w:r w:rsidR="00144384">
        <w:rPr>
          <w:rFonts w:asciiTheme="majorHAnsi" w:hAnsiTheme="majorHAnsi"/>
          <w:sz w:val="22"/>
        </w:rPr>
        <w:t xml:space="preserve"> i presupposti per il conferimento degli incarichi</w:t>
      </w:r>
      <w:r w:rsidR="00314ECE">
        <w:rPr>
          <w:rFonts w:asciiTheme="majorHAnsi" w:hAnsiTheme="majorHAnsi"/>
          <w:sz w:val="22"/>
        </w:rPr>
        <w:t xml:space="preserve"> ed affidamenti</w:t>
      </w:r>
      <w:r w:rsidR="00144384">
        <w:rPr>
          <w:rFonts w:asciiTheme="majorHAnsi" w:hAnsiTheme="majorHAnsi"/>
          <w:sz w:val="22"/>
        </w:rPr>
        <w:t xml:space="preserve">, le modalità di conferimento alle quali la Società si attiene e casi di </w:t>
      </w:r>
      <w:r w:rsidR="00144384" w:rsidRPr="0033648E">
        <w:rPr>
          <w:rFonts w:asciiTheme="majorHAnsi" w:hAnsiTheme="majorHAnsi"/>
          <w:sz w:val="22"/>
        </w:rPr>
        <w:t>esclusione.</w:t>
      </w:r>
      <w:r w:rsidR="00AF185E">
        <w:rPr>
          <w:rFonts w:asciiTheme="majorHAnsi" w:hAnsiTheme="majorHAnsi"/>
          <w:sz w:val="22"/>
        </w:rPr>
        <w:t xml:space="preserve"> Nello svolgimento delle proprie mansioni, il RPCT, anche RUP di alcuni procedimenti, quotidianamente – ovvero a evento – provvede a mettere in atto costanti attività di monitoraggio sull’intero processo acquisti: ciò garantisce un controllo assiduo e completo su ogni attività/processo posto in essere. </w:t>
      </w:r>
    </w:p>
    <w:p w14:paraId="524E8358" w14:textId="77777777" w:rsidR="003705B3" w:rsidRPr="00901E7C" w:rsidRDefault="003705B3" w:rsidP="00197A8B">
      <w:pPr>
        <w:pStyle w:val="Titolo2"/>
        <w:spacing w:before="0" w:after="120" w:line="276" w:lineRule="auto"/>
        <w:ind w:right="-1"/>
        <w:rPr>
          <w:rFonts w:asciiTheme="majorHAnsi" w:hAnsiTheme="majorHAnsi"/>
          <w:sz w:val="22"/>
          <w:szCs w:val="22"/>
        </w:rPr>
      </w:pPr>
      <w:bookmarkStart w:id="22" w:name="_Toc70594921"/>
      <w:r w:rsidRPr="00901E7C">
        <w:rPr>
          <w:rFonts w:asciiTheme="majorHAnsi" w:hAnsiTheme="majorHAnsi"/>
          <w:sz w:val="22"/>
          <w:szCs w:val="22"/>
        </w:rPr>
        <w:t xml:space="preserve">7.7. Indicazione delle iniziative previste nell’ambito di concorsi e selezione del </w:t>
      </w:r>
      <w:r w:rsidR="00B166AC" w:rsidRPr="00901E7C">
        <w:rPr>
          <w:rFonts w:asciiTheme="majorHAnsi" w:hAnsiTheme="majorHAnsi"/>
          <w:sz w:val="22"/>
          <w:szCs w:val="22"/>
        </w:rPr>
        <w:t>P</w:t>
      </w:r>
      <w:r w:rsidRPr="00901E7C">
        <w:rPr>
          <w:rFonts w:asciiTheme="majorHAnsi" w:hAnsiTheme="majorHAnsi"/>
          <w:sz w:val="22"/>
          <w:szCs w:val="22"/>
        </w:rPr>
        <w:t>ersonale</w:t>
      </w:r>
      <w:bookmarkEnd w:id="22"/>
    </w:p>
    <w:p w14:paraId="2911BA23" w14:textId="77777777" w:rsidR="0052026B" w:rsidRDefault="00B166AC" w:rsidP="00197A8B">
      <w:pPr>
        <w:spacing w:after="120" w:line="276" w:lineRule="auto"/>
        <w:ind w:right="-1"/>
        <w:jc w:val="both"/>
        <w:rPr>
          <w:rFonts w:asciiTheme="majorHAnsi" w:hAnsiTheme="majorHAnsi"/>
          <w:sz w:val="22"/>
        </w:rPr>
      </w:pPr>
      <w:r w:rsidRPr="00901E7C">
        <w:rPr>
          <w:rFonts w:asciiTheme="majorHAnsi" w:hAnsiTheme="majorHAnsi"/>
          <w:sz w:val="22"/>
        </w:rPr>
        <w:t xml:space="preserve">La Società Bergamo Infrastrutture si è dotata di </w:t>
      </w:r>
      <w:r w:rsidR="003D7C0B" w:rsidRPr="00197A8B">
        <w:rPr>
          <w:rFonts w:asciiTheme="majorHAnsi" w:hAnsiTheme="majorHAnsi"/>
          <w:sz w:val="22"/>
        </w:rPr>
        <w:t>un</w:t>
      </w:r>
      <w:r w:rsidR="00426258" w:rsidRPr="00197A8B">
        <w:rPr>
          <w:rFonts w:asciiTheme="majorHAnsi" w:hAnsiTheme="majorHAnsi"/>
          <w:sz w:val="22"/>
        </w:rPr>
        <w:t>a specifica</w:t>
      </w:r>
      <w:r w:rsidR="00197A8B">
        <w:rPr>
          <w:rFonts w:asciiTheme="majorHAnsi" w:hAnsiTheme="majorHAnsi"/>
          <w:sz w:val="22"/>
        </w:rPr>
        <w:t xml:space="preserve"> “P</w:t>
      </w:r>
      <w:r w:rsidR="00426258" w:rsidRPr="00197A8B">
        <w:rPr>
          <w:rFonts w:asciiTheme="majorHAnsi" w:hAnsiTheme="majorHAnsi"/>
          <w:sz w:val="22"/>
        </w:rPr>
        <w:t>rocedura</w:t>
      </w:r>
      <w:r w:rsidR="003D7C0B" w:rsidRPr="00197A8B">
        <w:rPr>
          <w:rFonts w:asciiTheme="majorHAnsi" w:hAnsiTheme="majorHAnsi"/>
          <w:sz w:val="22"/>
        </w:rPr>
        <w:t xml:space="preserve"> </w:t>
      </w:r>
      <w:r w:rsidR="00197A8B">
        <w:rPr>
          <w:rFonts w:asciiTheme="majorHAnsi" w:hAnsiTheme="majorHAnsi"/>
          <w:sz w:val="22"/>
        </w:rPr>
        <w:t>relativa alla selezione, assunzione e gestione del personale</w:t>
      </w:r>
      <w:r w:rsidR="003D2C82" w:rsidRPr="00197A8B">
        <w:rPr>
          <w:rFonts w:asciiTheme="majorHAnsi" w:hAnsiTheme="majorHAnsi"/>
          <w:sz w:val="22"/>
        </w:rPr>
        <w:t>”</w:t>
      </w:r>
      <w:r w:rsidR="003D7C0B" w:rsidRPr="003D7C0B">
        <w:rPr>
          <w:rFonts w:asciiTheme="majorHAnsi" w:hAnsiTheme="majorHAnsi"/>
          <w:sz w:val="22"/>
        </w:rPr>
        <w:t xml:space="preserve"> volta</w:t>
      </w:r>
      <w:r w:rsidR="00426258">
        <w:rPr>
          <w:rFonts w:asciiTheme="majorHAnsi" w:hAnsiTheme="majorHAnsi"/>
          <w:sz w:val="22"/>
        </w:rPr>
        <w:t xml:space="preserve"> a</w:t>
      </w:r>
      <w:r w:rsidR="003D7C0B" w:rsidRPr="003D7C0B">
        <w:rPr>
          <w:rFonts w:asciiTheme="majorHAnsi" w:hAnsiTheme="majorHAnsi"/>
          <w:sz w:val="22"/>
        </w:rPr>
        <w:t xml:space="preserve"> disciplinare</w:t>
      </w:r>
      <w:r w:rsidRPr="003D7C0B">
        <w:rPr>
          <w:rFonts w:asciiTheme="majorHAnsi" w:hAnsiTheme="majorHAnsi"/>
          <w:sz w:val="22"/>
        </w:rPr>
        <w:t xml:space="preserve"> la selezione e l’assunzione del Personale, in termini di trasparenza, imparzialità,</w:t>
      </w:r>
      <w:r w:rsidRPr="00901E7C">
        <w:rPr>
          <w:rFonts w:asciiTheme="majorHAnsi" w:hAnsiTheme="majorHAnsi"/>
          <w:sz w:val="22"/>
        </w:rPr>
        <w:t xml:space="preserve"> valutazione dei titoli e dei requisiti attitudinali e professionali, tenendo conto delle pari opportunità di genere. </w:t>
      </w:r>
      <w:r w:rsidR="00C25CCA" w:rsidRPr="00901E7C">
        <w:rPr>
          <w:rFonts w:asciiTheme="majorHAnsi" w:hAnsiTheme="majorHAnsi"/>
          <w:sz w:val="22"/>
        </w:rPr>
        <w:t>Al fine di reprimere azioni/scelte che potrebbero esposte ad alto rischio di corruzione, Bergamo Infrastrutture S.p.A. si impegna a monitorare continuamente il proc</w:t>
      </w:r>
      <w:r w:rsidR="00F64650" w:rsidRPr="00901E7C">
        <w:rPr>
          <w:rFonts w:asciiTheme="majorHAnsi" w:hAnsiTheme="majorHAnsi"/>
          <w:sz w:val="22"/>
        </w:rPr>
        <w:t xml:space="preserve">esso di </w:t>
      </w:r>
      <w:r w:rsidR="00DE1420">
        <w:rPr>
          <w:rFonts w:asciiTheme="majorHAnsi" w:hAnsiTheme="majorHAnsi"/>
          <w:sz w:val="22"/>
        </w:rPr>
        <w:t>selezione</w:t>
      </w:r>
      <w:r w:rsidR="00F64650" w:rsidRPr="00901E7C">
        <w:rPr>
          <w:rFonts w:asciiTheme="majorHAnsi" w:hAnsiTheme="majorHAnsi"/>
          <w:sz w:val="22"/>
        </w:rPr>
        <w:t xml:space="preserve"> del Personale</w:t>
      </w:r>
      <w:r w:rsidR="00DE1420">
        <w:rPr>
          <w:rFonts w:asciiTheme="majorHAnsi" w:hAnsiTheme="majorHAnsi"/>
          <w:sz w:val="22"/>
        </w:rPr>
        <w:t>.</w:t>
      </w:r>
    </w:p>
    <w:p w14:paraId="281E8B29" w14:textId="77777777" w:rsidR="009720CC" w:rsidRPr="00901E7C" w:rsidRDefault="00E467B6" w:rsidP="00197A8B">
      <w:pPr>
        <w:pStyle w:val="Titolo2"/>
        <w:spacing w:before="0" w:after="120" w:line="276" w:lineRule="auto"/>
        <w:ind w:right="-1"/>
        <w:rPr>
          <w:rFonts w:asciiTheme="majorHAnsi" w:hAnsiTheme="majorHAnsi"/>
          <w:sz w:val="22"/>
          <w:szCs w:val="22"/>
        </w:rPr>
      </w:pPr>
      <w:bookmarkStart w:id="23" w:name="_Toc70594922"/>
      <w:r w:rsidRPr="00901E7C">
        <w:rPr>
          <w:rFonts w:asciiTheme="majorHAnsi" w:hAnsiTheme="majorHAnsi"/>
          <w:sz w:val="22"/>
          <w:szCs w:val="22"/>
        </w:rPr>
        <w:t xml:space="preserve">7.8. Indicazione delle iniziative previste nell’ambito delle attività Ispettive, organizzazione del sistema di monitoraggio sull’attuazione del </w:t>
      </w:r>
      <w:r w:rsidR="007D42BF">
        <w:rPr>
          <w:rFonts w:asciiTheme="majorHAnsi" w:hAnsiTheme="majorHAnsi"/>
          <w:sz w:val="22"/>
          <w:szCs w:val="22"/>
        </w:rPr>
        <w:t>PTPCT</w:t>
      </w:r>
      <w:r w:rsidRPr="00901E7C">
        <w:rPr>
          <w:rFonts w:asciiTheme="majorHAnsi" w:hAnsiTheme="majorHAnsi"/>
          <w:sz w:val="22"/>
          <w:szCs w:val="22"/>
        </w:rPr>
        <w:t>, con individuazione dei referenti, dei tempi e delle modalità di informativa</w:t>
      </w:r>
      <w:bookmarkEnd w:id="23"/>
      <w:r w:rsidRPr="00901E7C">
        <w:rPr>
          <w:rFonts w:asciiTheme="majorHAnsi" w:hAnsiTheme="majorHAnsi"/>
          <w:sz w:val="22"/>
          <w:szCs w:val="22"/>
        </w:rPr>
        <w:t xml:space="preserve"> </w:t>
      </w:r>
    </w:p>
    <w:p w14:paraId="36CD7172" w14:textId="3942A588" w:rsidR="007B2E04" w:rsidRPr="00514572" w:rsidRDefault="00EF12CD" w:rsidP="00197A8B">
      <w:pPr>
        <w:spacing w:after="120" w:line="276" w:lineRule="auto"/>
        <w:ind w:right="-1"/>
        <w:jc w:val="both"/>
        <w:rPr>
          <w:rFonts w:asciiTheme="majorHAnsi" w:hAnsiTheme="majorHAnsi"/>
          <w:sz w:val="22"/>
        </w:rPr>
      </w:pPr>
      <w:r>
        <w:rPr>
          <w:rFonts w:asciiTheme="majorHAnsi" w:hAnsiTheme="majorHAnsi"/>
          <w:sz w:val="22"/>
        </w:rPr>
        <w:t>I</w:t>
      </w:r>
      <w:r w:rsidR="007D42BF">
        <w:rPr>
          <w:rFonts w:asciiTheme="majorHAnsi" w:hAnsiTheme="majorHAnsi"/>
          <w:sz w:val="22"/>
        </w:rPr>
        <w:t xml:space="preserve">l RPCT, nell’ambito della propria funzione, </w:t>
      </w:r>
      <w:r w:rsidR="00CB2A1A">
        <w:rPr>
          <w:rFonts w:asciiTheme="majorHAnsi" w:hAnsiTheme="majorHAnsi"/>
          <w:sz w:val="22"/>
        </w:rPr>
        <w:t xml:space="preserve">procede </w:t>
      </w:r>
      <w:r w:rsidR="007D42BF">
        <w:rPr>
          <w:rFonts w:asciiTheme="majorHAnsi" w:hAnsiTheme="majorHAnsi"/>
          <w:sz w:val="22"/>
        </w:rPr>
        <w:t>al monitoraggio del processo di adeguamento del sistema di controllo interno</w:t>
      </w:r>
      <w:r w:rsidR="0033648E">
        <w:rPr>
          <w:rFonts w:asciiTheme="majorHAnsi" w:hAnsiTheme="majorHAnsi"/>
          <w:sz w:val="22"/>
        </w:rPr>
        <w:t xml:space="preserve"> (“SCI”)</w:t>
      </w:r>
      <w:r w:rsidR="007D42BF">
        <w:rPr>
          <w:rFonts w:asciiTheme="majorHAnsi" w:hAnsiTheme="majorHAnsi"/>
          <w:sz w:val="22"/>
        </w:rPr>
        <w:t xml:space="preserve"> della Società, verificando</w:t>
      </w:r>
      <w:r w:rsidR="0033648E">
        <w:rPr>
          <w:rFonts w:asciiTheme="majorHAnsi" w:hAnsiTheme="majorHAnsi"/>
          <w:sz w:val="22"/>
        </w:rPr>
        <w:t>, sia</w:t>
      </w:r>
      <w:r w:rsidR="007D42BF">
        <w:rPr>
          <w:rFonts w:asciiTheme="majorHAnsi" w:hAnsiTheme="majorHAnsi"/>
          <w:sz w:val="22"/>
        </w:rPr>
        <w:t xml:space="preserve"> la concreta attuazione dell’action plan elaborato a seguito</w:t>
      </w:r>
      <w:r w:rsidR="007B2E04">
        <w:rPr>
          <w:rFonts w:asciiTheme="majorHAnsi" w:hAnsiTheme="majorHAnsi"/>
          <w:sz w:val="22"/>
        </w:rPr>
        <w:t xml:space="preserve"> </w:t>
      </w:r>
      <w:r w:rsidR="007B2E04" w:rsidRPr="0033648E">
        <w:rPr>
          <w:rFonts w:asciiTheme="majorHAnsi" w:hAnsiTheme="majorHAnsi"/>
          <w:sz w:val="22"/>
        </w:rPr>
        <w:t>del processo di</w:t>
      </w:r>
      <w:r w:rsidR="007D42BF" w:rsidRPr="0033648E">
        <w:rPr>
          <w:rFonts w:asciiTheme="majorHAnsi" w:hAnsiTheme="majorHAnsi"/>
          <w:sz w:val="22"/>
        </w:rPr>
        <w:t xml:space="preserve"> mappatura delle attività, valutazione e trattamento del rischio</w:t>
      </w:r>
      <w:r w:rsidR="007B2E04" w:rsidRPr="0033648E">
        <w:rPr>
          <w:rFonts w:asciiTheme="majorHAnsi" w:hAnsiTheme="majorHAnsi"/>
          <w:sz w:val="22"/>
        </w:rPr>
        <w:t xml:space="preserve"> (P.to 3: Gestione del rischio</w:t>
      </w:r>
      <w:r w:rsidR="0033648E" w:rsidRPr="005669D9">
        <w:rPr>
          <w:rFonts w:asciiTheme="majorHAnsi" w:hAnsiTheme="majorHAnsi"/>
          <w:sz w:val="22"/>
        </w:rPr>
        <w:t>)</w:t>
      </w:r>
      <w:r w:rsidR="0033648E">
        <w:rPr>
          <w:rFonts w:asciiTheme="majorHAnsi" w:hAnsiTheme="majorHAnsi"/>
          <w:sz w:val="22"/>
        </w:rPr>
        <w:t xml:space="preserve">, sia </w:t>
      </w:r>
      <w:r w:rsidR="0033648E" w:rsidRPr="008D4536">
        <w:rPr>
          <w:rFonts w:asciiTheme="majorHAnsi" w:hAnsiTheme="majorHAnsi"/>
          <w:sz w:val="22"/>
        </w:rPr>
        <w:t xml:space="preserve">l’attuazione degli ulteriori aspetti di miglioramento del SCI previsti dal Piano stesso e riepilogati </w:t>
      </w:r>
      <w:r w:rsidR="0033648E" w:rsidRPr="00514572">
        <w:rPr>
          <w:rFonts w:asciiTheme="majorHAnsi" w:hAnsiTheme="majorHAnsi"/>
          <w:sz w:val="22"/>
        </w:rPr>
        <w:t xml:space="preserve">al punto </w:t>
      </w:r>
      <w:r w:rsidR="008D4536" w:rsidRPr="00514572">
        <w:rPr>
          <w:rFonts w:asciiTheme="majorHAnsi" w:hAnsiTheme="majorHAnsi"/>
          <w:sz w:val="22"/>
        </w:rPr>
        <w:t>9</w:t>
      </w:r>
      <w:r w:rsidR="00E3462E" w:rsidRPr="00514572">
        <w:rPr>
          <w:rFonts w:asciiTheme="majorHAnsi" w:hAnsiTheme="majorHAnsi"/>
          <w:sz w:val="22"/>
        </w:rPr>
        <w:t>.</w:t>
      </w:r>
    </w:p>
    <w:p w14:paraId="0285FC2F" w14:textId="56F8303E" w:rsidR="002F7FF9" w:rsidRDefault="00CB2A1A" w:rsidP="00197A8B">
      <w:pPr>
        <w:spacing w:after="120" w:line="276" w:lineRule="auto"/>
        <w:ind w:right="-1"/>
        <w:jc w:val="both"/>
        <w:rPr>
          <w:rFonts w:asciiTheme="majorHAnsi" w:hAnsiTheme="majorHAnsi"/>
          <w:sz w:val="22"/>
        </w:rPr>
      </w:pPr>
      <w:r>
        <w:rPr>
          <w:rFonts w:asciiTheme="majorHAnsi" w:hAnsiTheme="majorHAnsi"/>
          <w:sz w:val="22"/>
        </w:rPr>
        <w:t xml:space="preserve">Inoltre, </w:t>
      </w:r>
      <w:bookmarkStart w:id="24" w:name="_Hlk15380948"/>
      <w:r>
        <w:rPr>
          <w:rFonts w:asciiTheme="majorHAnsi" w:hAnsiTheme="majorHAnsi"/>
          <w:sz w:val="22"/>
        </w:rPr>
        <w:t xml:space="preserve">data l’esigua struttura e la conseguente gestione dei processi, senza dubbio poco articolata e complessa, il RPCT - quale dipendente della Società – è coinvolto in ogni processo con un ruolo operativo o di supervisione. Nello svolgimento delle proprie mansioni, quotidianamente – </w:t>
      </w:r>
      <w:r w:rsidR="002A096B">
        <w:rPr>
          <w:rFonts w:asciiTheme="majorHAnsi" w:hAnsiTheme="majorHAnsi"/>
          <w:sz w:val="22"/>
        </w:rPr>
        <w:t>ovvero</w:t>
      </w:r>
      <w:r>
        <w:rPr>
          <w:rFonts w:asciiTheme="majorHAnsi" w:hAnsiTheme="majorHAnsi"/>
          <w:sz w:val="22"/>
        </w:rPr>
        <w:t xml:space="preserve"> a evento </w:t>
      </w:r>
      <w:r w:rsidR="002F7FF9">
        <w:rPr>
          <w:rFonts w:asciiTheme="majorHAnsi" w:hAnsiTheme="majorHAnsi"/>
          <w:sz w:val="22"/>
        </w:rPr>
        <w:t>–</w:t>
      </w:r>
      <w:r>
        <w:rPr>
          <w:rFonts w:asciiTheme="majorHAnsi" w:hAnsiTheme="majorHAnsi"/>
          <w:sz w:val="22"/>
        </w:rPr>
        <w:t xml:space="preserve"> </w:t>
      </w:r>
      <w:r w:rsidR="002F7FF9">
        <w:rPr>
          <w:rFonts w:asciiTheme="majorHAnsi" w:hAnsiTheme="majorHAnsi"/>
          <w:sz w:val="22"/>
        </w:rPr>
        <w:t xml:space="preserve">il Responsabile, quindi, </w:t>
      </w:r>
      <w:r>
        <w:rPr>
          <w:rFonts w:asciiTheme="majorHAnsi" w:hAnsiTheme="majorHAnsi"/>
          <w:sz w:val="22"/>
        </w:rPr>
        <w:t xml:space="preserve">provvede a mettere in atto costanti attività di monitoraggio sull’intero processo. </w:t>
      </w:r>
      <w:r w:rsidR="002F7FF9">
        <w:rPr>
          <w:rFonts w:asciiTheme="majorHAnsi" w:hAnsiTheme="majorHAnsi"/>
          <w:sz w:val="22"/>
        </w:rPr>
        <w:t>Ciò garantisce un controllo assiduo e completo su ogni attività/processo posto in essere</w:t>
      </w:r>
      <w:bookmarkEnd w:id="24"/>
      <w:r w:rsidR="002F7FF9">
        <w:rPr>
          <w:rFonts w:asciiTheme="majorHAnsi" w:hAnsiTheme="majorHAnsi"/>
          <w:sz w:val="22"/>
        </w:rPr>
        <w:t>, che eccede un Piano annuale di controlli (</w:t>
      </w:r>
      <w:r w:rsidR="002F7FF9" w:rsidRPr="00901E7C">
        <w:rPr>
          <w:rFonts w:asciiTheme="majorHAnsi" w:hAnsiTheme="majorHAnsi"/>
          <w:sz w:val="22"/>
        </w:rPr>
        <w:t>secondo quanto previsto dall’art. 1, comma 10 della L.190/2012</w:t>
      </w:r>
      <w:r w:rsidR="002F7FF9">
        <w:rPr>
          <w:rFonts w:asciiTheme="majorHAnsi" w:hAnsiTheme="majorHAnsi"/>
          <w:sz w:val="22"/>
        </w:rPr>
        <w:t xml:space="preserve">), </w:t>
      </w:r>
      <w:r w:rsidR="002A096B">
        <w:rPr>
          <w:rFonts w:asciiTheme="majorHAnsi" w:hAnsiTheme="majorHAnsi"/>
          <w:sz w:val="22"/>
        </w:rPr>
        <w:t xml:space="preserve">di converso </w:t>
      </w:r>
      <w:r w:rsidR="002F7FF9">
        <w:rPr>
          <w:rFonts w:asciiTheme="majorHAnsi" w:hAnsiTheme="majorHAnsi"/>
          <w:sz w:val="22"/>
        </w:rPr>
        <w:t xml:space="preserve">poco agevole in un’esile struttura così organizzata. </w:t>
      </w:r>
    </w:p>
    <w:p w14:paraId="69283B6A" w14:textId="77777777" w:rsidR="00EF12CD" w:rsidRDefault="00EF12CD" w:rsidP="00197A8B">
      <w:pPr>
        <w:spacing w:after="120" w:line="276" w:lineRule="auto"/>
        <w:ind w:right="-1"/>
        <w:jc w:val="both"/>
        <w:rPr>
          <w:rFonts w:asciiTheme="majorHAnsi" w:hAnsiTheme="majorHAnsi"/>
          <w:sz w:val="22"/>
        </w:rPr>
      </w:pPr>
      <w:r>
        <w:rPr>
          <w:rFonts w:asciiTheme="majorHAnsi" w:hAnsiTheme="majorHAnsi"/>
          <w:sz w:val="22"/>
        </w:rPr>
        <w:t xml:space="preserve">Controlli di secondo livello sono attuati, annualmente, a cura della Società di revisione e del Collegio Sindacale, ciascuno in base alle specifiche competenze e nel rispetto delle attribuzioni definite dalla legge. </w:t>
      </w:r>
    </w:p>
    <w:p w14:paraId="477C2F05" w14:textId="77777777" w:rsidR="00EF12CD" w:rsidRDefault="00EF12CD" w:rsidP="00197A8B">
      <w:pPr>
        <w:spacing w:after="120" w:line="276" w:lineRule="auto"/>
        <w:ind w:right="-1"/>
        <w:jc w:val="both"/>
        <w:rPr>
          <w:rFonts w:asciiTheme="majorHAnsi" w:hAnsiTheme="majorHAnsi"/>
          <w:sz w:val="22"/>
        </w:rPr>
      </w:pPr>
      <w:r>
        <w:rPr>
          <w:rFonts w:asciiTheme="majorHAnsi" w:hAnsiTheme="majorHAnsi"/>
          <w:sz w:val="22"/>
        </w:rPr>
        <w:t>Possono essere previsti ulteriori controlli a cura di soggetti terzi indipendenti, al fine di supportare il monitoraggio dei rischi eseguito annualmente dal RPCT</w:t>
      </w:r>
      <w:r w:rsidR="00090B0C">
        <w:rPr>
          <w:rFonts w:asciiTheme="majorHAnsi" w:hAnsiTheme="majorHAnsi"/>
          <w:sz w:val="22"/>
        </w:rPr>
        <w:t xml:space="preserve"> e di valute l’idoneità e il rispetto delle misure di prevenzione adottate</w:t>
      </w:r>
      <w:r>
        <w:rPr>
          <w:rFonts w:asciiTheme="majorHAnsi" w:hAnsiTheme="majorHAnsi"/>
          <w:sz w:val="22"/>
        </w:rPr>
        <w:t>.</w:t>
      </w:r>
      <w:r w:rsidR="00090B0C">
        <w:rPr>
          <w:rFonts w:asciiTheme="majorHAnsi" w:hAnsiTheme="majorHAnsi"/>
          <w:sz w:val="22"/>
        </w:rPr>
        <w:t xml:space="preserve"> </w:t>
      </w:r>
    </w:p>
    <w:p w14:paraId="0224B7AD" w14:textId="2793CFA2" w:rsidR="002F7FF9" w:rsidRDefault="002F7FF9" w:rsidP="00197A8B">
      <w:pPr>
        <w:spacing w:after="120" w:line="276" w:lineRule="auto"/>
        <w:ind w:right="-1"/>
        <w:jc w:val="both"/>
        <w:rPr>
          <w:rFonts w:asciiTheme="majorHAnsi" w:hAnsiTheme="majorHAnsi"/>
          <w:sz w:val="22"/>
        </w:rPr>
      </w:pPr>
      <w:r>
        <w:rPr>
          <w:rFonts w:asciiTheme="majorHAnsi" w:hAnsiTheme="majorHAnsi"/>
          <w:sz w:val="22"/>
        </w:rPr>
        <w:t>Per quanto riguarda l’anno 20</w:t>
      </w:r>
      <w:r w:rsidR="00EF12CD">
        <w:rPr>
          <w:rFonts w:asciiTheme="majorHAnsi" w:hAnsiTheme="majorHAnsi"/>
          <w:sz w:val="22"/>
        </w:rPr>
        <w:t>20</w:t>
      </w:r>
      <w:r>
        <w:rPr>
          <w:rFonts w:asciiTheme="majorHAnsi" w:hAnsiTheme="majorHAnsi"/>
          <w:sz w:val="22"/>
        </w:rPr>
        <w:t xml:space="preserve">, </w:t>
      </w:r>
      <w:r w:rsidR="00733918">
        <w:rPr>
          <w:rFonts w:asciiTheme="majorHAnsi" w:hAnsiTheme="majorHAnsi"/>
          <w:sz w:val="22"/>
        </w:rPr>
        <w:t xml:space="preserve">nell’esercizio delle attività di business, </w:t>
      </w:r>
      <w:r>
        <w:rPr>
          <w:rFonts w:asciiTheme="majorHAnsi" w:hAnsiTheme="majorHAnsi"/>
          <w:sz w:val="22"/>
        </w:rPr>
        <w:t xml:space="preserve">non sono state rilevate e portate all’attenzione del </w:t>
      </w:r>
      <w:proofErr w:type="spellStart"/>
      <w:r>
        <w:rPr>
          <w:rFonts w:asciiTheme="majorHAnsi" w:hAnsiTheme="majorHAnsi"/>
          <w:sz w:val="22"/>
        </w:rPr>
        <w:t>CdA</w:t>
      </w:r>
      <w:proofErr w:type="spellEnd"/>
      <w:r>
        <w:rPr>
          <w:rFonts w:asciiTheme="majorHAnsi" w:hAnsiTheme="majorHAnsi"/>
          <w:sz w:val="22"/>
        </w:rPr>
        <w:t xml:space="preserve"> violazioni né sollevate criticità che possano </w:t>
      </w:r>
      <w:r w:rsidR="00733918">
        <w:rPr>
          <w:rFonts w:asciiTheme="majorHAnsi" w:hAnsiTheme="majorHAnsi"/>
          <w:sz w:val="22"/>
        </w:rPr>
        <w:t xml:space="preserve">ingenerare reati in materia di corruzione e/o sfociare in modifiche al presente Piano. </w:t>
      </w:r>
      <w:r w:rsidR="00EF12CD">
        <w:rPr>
          <w:rFonts w:asciiTheme="majorHAnsi" w:hAnsiTheme="majorHAnsi"/>
          <w:sz w:val="22"/>
        </w:rPr>
        <w:t xml:space="preserve">Anche le verifiche svolte da Collegio Sindacale e revisore, sul rispetto delle procedure attualmente vigenti, non hanno sollevato alcun rilievo. </w:t>
      </w:r>
    </w:p>
    <w:p w14:paraId="55A707B1" w14:textId="77777777" w:rsidR="000433C9" w:rsidRDefault="000433C9" w:rsidP="000433C9">
      <w:pPr>
        <w:spacing w:after="120" w:line="276" w:lineRule="auto"/>
        <w:ind w:right="-1"/>
        <w:jc w:val="both"/>
        <w:rPr>
          <w:rFonts w:asciiTheme="majorHAnsi" w:hAnsiTheme="majorHAnsi"/>
          <w:b/>
          <w:sz w:val="22"/>
        </w:rPr>
      </w:pPr>
      <w:r>
        <w:rPr>
          <w:rFonts w:asciiTheme="majorHAnsi" w:hAnsiTheme="majorHAnsi"/>
          <w:b/>
          <w:sz w:val="22"/>
        </w:rPr>
        <w:t>Consuntivazione “obiettivi di miglioramento del PTPCT 2020-2022”</w:t>
      </w:r>
    </w:p>
    <w:p w14:paraId="7E9FA3C4" w14:textId="77777777" w:rsidR="004464C5" w:rsidRDefault="000433C9" w:rsidP="004A047F">
      <w:pPr>
        <w:spacing w:after="120" w:line="276" w:lineRule="auto"/>
        <w:ind w:right="-1"/>
        <w:jc w:val="both"/>
        <w:rPr>
          <w:rFonts w:asciiTheme="majorHAnsi" w:hAnsiTheme="majorHAnsi"/>
          <w:sz w:val="22"/>
        </w:rPr>
      </w:pPr>
      <w:r>
        <w:rPr>
          <w:rFonts w:asciiTheme="majorHAnsi" w:hAnsiTheme="majorHAnsi"/>
          <w:sz w:val="22"/>
        </w:rPr>
        <w:lastRenderedPageBreak/>
        <w:t>Con riferimento alle “i</w:t>
      </w:r>
      <w:r w:rsidRPr="00255799">
        <w:rPr>
          <w:rFonts w:asciiTheme="majorHAnsi" w:hAnsiTheme="majorHAnsi"/>
          <w:sz w:val="22"/>
        </w:rPr>
        <w:t>niziative previste nell’ambito delle attività Ispettive e di monitoraggio sull’attuazione del PTPCT”</w:t>
      </w:r>
      <w:r>
        <w:rPr>
          <w:rFonts w:asciiTheme="majorHAnsi" w:hAnsiTheme="majorHAnsi"/>
          <w:sz w:val="22"/>
        </w:rPr>
        <w:t>, il PTPCT 2020-2022 prevedeva l’attuazione di un action plan elaborato a seguito del processo di mappatura delle attività, valutazione e trattamento del rischio.</w:t>
      </w:r>
      <w:r w:rsidR="004464C5">
        <w:rPr>
          <w:rFonts w:asciiTheme="majorHAnsi" w:hAnsiTheme="majorHAnsi"/>
          <w:sz w:val="22"/>
        </w:rPr>
        <w:t xml:space="preserve"> </w:t>
      </w:r>
    </w:p>
    <w:p w14:paraId="03DEF2B7" w14:textId="40CC7821" w:rsidR="000433C9" w:rsidRDefault="004464C5" w:rsidP="004A047F">
      <w:pPr>
        <w:spacing w:after="120" w:line="276" w:lineRule="auto"/>
        <w:ind w:right="-1"/>
        <w:jc w:val="both"/>
        <w:rPr>
          <w:rFonts w:asciiTheme="majorHAnsi" w:hAnsiTheme="majorHAnsi"/>
          <w:sz w:val="22"/>
        </w:rPr>
      </w:pPr>
      <w:r w:rsidRPr="008F36B8">
        <w:rPr>
          <w:rFonts w:asciiTheme="majorHAnsi" w:hAnsiTheme="majorHAnsi"/>
          <w:sz w:val="22"/>
        </w:rPr>
        <w:t>A riguardo</w:t>
      </w:r>
      <w:r w:rsidR="004A047F" w:rsidRPr="008F36B8">
        <w:rPr>
          <w:rFonts w:asciiTheme="majorHAnsi" w:hAnsiTheme="majorHAnsi"/>
          <w:sz w:val="22"/>
        </w:rPr>
        <w:t xml:space="preserve"> </w:t>
      </w:r>
      <w:r w:rsidR="000433C9" w:rsidRPr="008F36B8">
        <w:rPr>
          <w:rFonts w:asciiTheme="majorHAnsi" w:hAnsiTheme="majorHAnsi"/>
          <w:sz w:val="22"/>
        </w:rPr>
        <w:t>si segnala che</w:t>
      </w:r>
      <w:r w:rsidRPr="008F36B8">
        <w:rPr>
          <w:rFonts w:asciiTheme="majorHAnsi" w:hAnsiTheme="majorHAnsi"/>
          <w:sz w:val="22"/>
        </w:rPr>
        <w:t>, n</w:t>
      </w:r>
      <w:r>
        <w:rPr>
          <w:rFonts w:asciiTheme="majorHAnsi" w:hAnsiTheme="majorHAnsi"/>
          <w:sz w:val="22"/>
        </w:rPr>
        <w:t xml:space="preserve">on essendo stati individuati rischi emergenti, né previsti nuovi e/o più efficaci criteri per analisi e ponderazione del rischio, </w:t>
      </w:r>
      <w:r w:rsidR="002750A2">
        <w:rPr>
          <w:rFonts w:asciiTheme="majorHAnsi" w:hAnsiTheme="majorHAnsi"/>
          <w:sz w:val="22"/>
        </w:rPr>
        <w:t xml:space="preserve">la Società </w:t>
      </w:r>
      <w:r w:rsidR="008F36B8">
        <w:rPr>
          <w:rFonts w:asciiTheme="majorHAnsi" w:hAnsiTheme="majorHAnsi"/>
          <w:sz w:val="22"/>
        </w:rPr>
        <w:t>ha considerato opportuno, anche in ragione delle attività connesse alla gestione del rischio Covid-19 che hanno impegnato la Società nel corso del 2020, finalizzare nel 2021 la pianificazione del processo di monitoraggio</w:t>
      </w:r>
      <w:r>
        <w:rPr>
          <w:rFonts w:asciiTheme="majorHAnsi" w:hAnsiTheme="majorHAnsi"/>
          <w:sz w:val="22"/>
        </w:rPr>
        <w:t xml:space="preserve"> </w:t>
      </w:r>
      <w:r w:rsidR="008F36B8">
        <w:rPr>
          <w:rFonts w:asciiTheme="majorHAnsi" w:hAnsiTheme="majorHAnsi"/>
          <w:sz w:val="22"/>
        </w:rPr>
        <w:t>sull’attuazione del PTPCT e delle connesse procedure operative, come meglio specificato nel paragrafo che segue.</w:t>
      </w:r>
    </w:p>
    <w:p w14:paraId="1B11FFB2" w14:textId="77777777" w:rsidR="00A62C99" w:rsidRDefault="00A62C99" w:rsidP="00197A8B">
      <w:pPr>
        <w:spacing w:after="120" w:line="276" w:lineRule="auto"/>
        <w:ind w:right="-1"/>
        <w:jc w:val="both"/>
        <w:rPr>
          <w:rFonts w:asciiTheme="majorHAnsi" w:hAnsiTheme="majorHAnsi"/>
          <w:b/>
          <w:bCs/>
          <w:sz w:val="22"/>
        </w:rPr>
      </w:pPr>
      <w:r w:rsidRPr="002E7E67">
        <w:rPr>
          <w:rFonts w:asciiTheme="majorHAnsi" w:hAnsiTheme="majorHAnsi"/>
          <w:b/>
          <w:bCs/>
          <w:sz w:val="22"/>
        </w:rPr>
        <w:t>Obiettivo di miglioramento 2021-2023</w:t>
      </w:r>
    </w:p>
    <w:p w14:paraId="1C8AFF65" w14:textId="77777777" w:rsidR="00FB5179" w:rsidRDefault="007F1A20" w:rsidP="00197A8B">
      <w:pPr>
        <w:spacing w:after="120" w:line="276" w:lineRule="auto"/>
        <w:ind w:right="-1"/>
        <w:jc w:val="both"/>
        <w:rPr>
          <w:rFonts w:asciiTheme="majorHAnsi" w:hAnsiTheme="majorHAnsi"/>
          <w:sz w:val="22"/>
        </w:rPr>
      </w:pPr>
      <w:r w:rsidRPr="008F36B8">
        <w:rPr>
          <w:rFonts w:asciiTheme="majorHAnsi" w:hAnsiTheme="majorHAnsi"/>
          <w:sz w:val="22"/>
        </w:rPr>
        <w:t xml:space="preserve">Come </w:t>
      </w:r>
      <w:r>
        <w:rPr>
          <w:rFonts w:asciiTheme="majorHAnsi" w:hAnsiTheme="majorHAnsi"/>
          <w:sz w:val="22"/>
        </w:rPr>
        <w:t xml:space="preserve">precisato nel paragrafo </w:t>
      </w:r>
      <w:r w:rsidR="00F50840">
        <w:rPr>
          <w:rFonts w:asciiTheme="majorHAnsi" w:hAnsiTheme="majorHAnsi"/>
          <w:sz w:val="22"/>
        </w:rPr>
        <w:t>3.1 del presente documento, la Società ritiene che monitoraggio e riesame periodico siano fondamentali nel processo di gestione del rischio, attraverso cui verificare l’attuazione e l’adeguatezza delle misure di prevenzione individuate nel Piano.</w:t>
      </w:r>
    </w:p>
    <w:p w14:paraId="1B749438" w14:textId="77777777" w:rsidR="00F50840" w:rsidRDefault="00F50840" w:rsidP="00197A8B">
      <w:pPr>
        <w:spacing w:after="120" w:line="276" w:lineRule="auto"/>
        <w:ind w:right="-1"/>
        <w:jc w:val="both"/>
        <w:rPr>
          <w:rFonts w:asciiTheme="majorHAnsi" w:hAnsiTheme="majorHAnsi"/>
          <w:sz w:val="22"/>
        </w:rPr>
      </w:pPr>
      <w:r>
        <w:rPr>
          <w:rFonts w:asciiTheme="majorHAnsi" w:hAnsiTheme="majorHAnsi"/>
          <w:sz w:val="22"/>
        </w:rPr>
        <w:t>Pertanto, con il supporto di consulenti esterni indipendenti, la Società intende pianificare, attraverso un campionamento ragionato delle misure da sottoporre a verifica, un piano di audit dei processi sensibili, al fine di verificarne la corretta attuazione, nonché l’idoneità.</w:t>
      </w:r>
    </w:p>
    <w:p w14:paraId="6266E99B" w14:textId="77777777" w:rsidR="00F50840" w:rsidRDefault="00F50840" w:rsidP="00197A8B">
      <w:pPr>
        <w:spacing w:after="120" w:line="276" w:lineRule="auto"/>
        <w:ind w:right="-1"/>
        <w:jc w:val="both"/>
        <w:rPr>
          <w:rFonts w:asciiTheme="majorHAnsi" w:hAnsiTheme="majorHAnsi"/>
          <w:sz w:val="22"/>
        </w:rPr>
      </w:pPr>
      <w:r>
        <w:rPr>
          <w:rFonts w:asciiTheme="majorHAnsi" w:hAnsiTheme="majorHAnsi"/>
          <w:sz w:val="22"/>
        </w:rPr>
        <w:t>Delle verifiche svolte, e degli esisti delle stesse, sarà data adeguata evidenza nella Relazione annuale 2021.</w:t>
      </w:r>
    </w:p>
    <w:p w14:paraId="211CC12B" w14:textId="77777777" w:rsidR="00F50840" w:rsidRPr="007F1A20" w:rsidRDefault="00F50840" w:rsidP="00197A8B">
      <w:pPr>
        <w:spacing w:after="120" w:line="276" w:lineRule="auto"/>
        <w:ind w:right="-1"/>
        <w:jc w:val="both"/>
        <w:rPr>
          <w:rFonts w:asciiTheme="majorHAnsi" w:hAnsiTheme="majorHAnsi"/>
          <w:sz w:val="22"/>
        </w:rPr>
      </w:pPr>
    </w:p>
    <w:p w14:paraId="672B4AA3" w14:textId="72D58E22" w:rsidR="002611F6" w:rsidRPr="00901E7C" w:rsidRDefault="00035096" w:rsidP="00197A8B">
      <w:pPr>
        <w:pStyle w:val="Titolo1"/>
        <w:spacing w:before="0" w:after="120" w:line="276" w:lineRule="auto"/>
        <w:ind w:right="-1"/>
        <w:rPr>
          <w:rFonts w:asciiTheme="majorHAnsi" w:hAnsiTheme="majorHAnsi"/>
          <w:sz w:val="22"/>
          <w:szCs w:val="22"/>
        </w:rPr>
      </w:pPr>
      <w:bookmarkStart w:id="25" w:name="_Toc70594923"/>
      <w:r w:rsidRPr="00605675">
        <w:rPr>
          <w:rFonts w:asciiTheme="majorHAnsi" w:hAnsiTheme="majorHAnsi"/>
          <w:sz w:val="22"/>
          <w:szCs w:val="22"/>
        </w:rPr>
        <w:t>8</w:t>
      </w:r>
      <w:r w:rsidRPr="00605675">
        <w:rPr>
          <w:rFonts w:asciiTheme="majorHAnsi" w:hAnsiTheme="majorHAnsi"/>
          <w:b w:val="0"/>
          <w:sz w:val="22"/>
          <w:szCs w:val="22"/>
        </w:rPr>
        <w:t>.</w:t>
      </w:r>
      <w:r w:rsidR="00DB3B08" w:rsidRPr="00605675">
        <w:rPr>
          <w:rFonts w:asciiTheme="majorHAnsi" w:hAnsiTheme="majorHAnsi"/>
          <w:sz w:val="22"/>
          <w:szCs w:val="22"/>
        </w:rPr>
        <w:t xml:space="preserve"> P</w:t>
      </w:r>
      <w:r w:rsidR="00E3328D">
        <w:rPr>
          <w:rFonts w:asciiTheme="majorHAnsi" w:hAnsiTheme="majorHAnsi"/>
          <w:sz w:val="22"/>
          <w:szCs w:val="22"/>
        </w:rPr>
        <w:t xml:space="preserve">rogramma </w:t>
      </w:r>
      <w:r w:rsidRPr="00605675">
        <w:rPr>
          <w:rFonts w:asciiTheme="majorHAnsi" w:hAnsiTheme="majorHAnsi"/>
          <w:sz w:val="22"/>
          <w:szCs w:val="22"/>
        </w:rPr>
        <w:t>T</w:t>
      </w:r>
      <w:r w:rsidR="00E3328D">
        <w:rPr>
          <w:rFonts w:asciiTheme="majorHAnsi" w:hAnsiTheme="majorHAnsi"/>
          <w:sz w:val="22"/>
          <w:szCs w:val="22"/>
        </w:rPr>
        <w:t xml:space="preserve">riennale per la </w:t>
      </w:r>
      <w:r w:rsidRPr="00605675">
        <w:rPr>
          <w:rFonts w:asciiTheme="majorHAnsi" w:hAnsiTheme="majorHAnsi"/>
          <w:sz w:val="22"/>
          <w:szCs w:val="22"/>
        </w:rPr>
        <w:t>T</w:t>
      </w:r>
      <w:r w:rsidR="00E3328D">
        <w:rPr>
          <w:rFonts w:asciiTheme="majorHAnsi" w:hAnsiTheme="majorHAnsi"/>
          <w:sz w:val="22"/>
          <w:szCs w:val="22"/>
        </w:rPr>
        <w:t>ra</w:t>
      </w:r>
      <w:r w:rsidR="00605675">
        <w:rPr>
          <w:rFonts w:asciiTheme="majorHAnsi" w:hAnsiTheme="majorHAnsi"/>
          <w:sz w:val="22"/>
          <w:szCs w:val="22"/>
        </w:rPr>
        <w:t>s</w:t>
      </w:r>
      <w:r w:rsidR="00E3328D">
        <w:rPr>
          <w:rFonts w:asciiTheme="majorHAnsi" w:hAnsiTheme="majorHAnsi"/>
          <w:sz w:val="22"/>
          <w:szCs w:val="22"/>
        </w:rPr>
        <w:t>parenza e l’</w:t>
      </w:r>
      <w:r w:rsidRPr="00605675">
        <w:rPr>
          <w:rFonts w:asciiTheme="majorHAnsi" w:hAnsiTheme="majorHAnsi"/>
          <w:sz w:val="22"/>
          <w:szCs w:val="22"/>
        </w:rPr>
        <w:t>I</w:t>
      </w:r>
      <w:r w:rsidR="00E3328D">
        <w:rPr>
          <w:rFonts w:asciiTheme="majorHAnsi" w:hAnsiTheme="majorHAnsi"/>
          <w:sz w:val="22"/>
          <w:szCs w:val="22"/>
        </w:rPr>
        <w:t>ntegrità (PTTI)</w:t>
      </w:r>
      <w:bookmarkEnd w:id="25"/>
      <w:r w:rsidRPr="00901E7C">
        <w:rPr>
          <w:rFonts w:asciiTheme="majorHAnsi" w:hAnsiTheme="majorHAnsi"/>
          <w:sz w:val="22"/>
          <w:szCs w:val="22"/>
        </w:rPr>
        <w:t xml:space="preserve"> </w:t>
      </w:r>
    </w:p>
    <w:p w14:paraId="02DB3C04" w14:textId="77777777" w:rsidR="003F6C91" w:rsidRPr="00901E7C" w:rsidRDefault="003F6C91" w:rsidP="00197A8B">
      <w:pPr>
        <w:spacing w:after="120" w:line="276" w:lineRule="auto"/>
        <w:ind w:right="-1"/>
        <w:jc w:val="both"/>
        <w:rPr>
          <w:rFonts w:asciiTheme="majorHAnsi" w:hAnsiTheme="majorHAnsi"/>
          <w:sz w:val="22"/>
        </w:rPr>
      </w:pPr>
      <w:r w:rsidRPr="00901E7C">
        <w:rPr>
          <w:rFonts w:asciiTheme="majorHAnsi" w:hAnsiTheme="majorHAnsi"/>
          <w:sz w:val="22"/>
        </w:rPr>
        <w:t>Tenendo conto della legislazione in vigore, Bergamo Infras</w:t>
      </w:r>
      <w:r w:rsidR="00E25B90" w:rsidRPr="00901E7C">
        <w:rPr>
          <w:rFonts w:asciiTheme="majorHAnsi" w:hAnsiTheme="majorHAnsi"/>
          <w:sz w:val="22"/>
        </w:rPr>
        <w:t xml:space="preserve">trutture S.p.A. ha definito </w:t>
      </w:r>
      <w:r w:rsidRPr="00901E7C">
        <w:rPr>
          <w:rFonts w:asciiTheme="majorHAnsi" w:hAnsiTheme="majorHAnsi"/>
          <w:sz w:val="22"/>
        </w:rPr>
        <w:t>i</w:t>
      </w:r>
      <w:r w:rsidR="00E25B90" w:rsidRPr="00901E7C">
        <w:rPr>
          <w:rFonts w:asciiTheme="majorHAnsi" w:hAnsiTheme="majorHAnsi"/>
          <w:sz w:val="22"/>
        </w:rPr>
        <w:t xml:space="preserve"> propri</w:t>
      </w:r>
      <w:r w:rsidRPr="00901E7C">
        <w:rPr>
          <w:rFonts w:asciiTheme="majorHAnsi" w:hAnsiTheme="majorHAnsi"/>
          <w:sz w:val="22"/>
        </w:rPr>
        <w:t xml:space="preserve"> obiettivi strategici in materia di trasparenza: </w:t>
      </w:r>
    </w:p>
    <w:p w14:paraId="2F9A0F0A" w14:textId="77777777" w:rsidR="003F6C91" w:rsidRPr="00901E7C" w:rsidRDefault="003F6C91" w:rsidP="00197A8B">
      <w:pPr>
        <w:pStyle w:val="Paragrafoelenco"/>
        <w:numPr>
          <w:ilvl w:val="0"/>
          <w:numId w:val="17"/>
        </w:numPr>
        <w:spacing w:after="120" w:line="276" w:lineRule="auto"/>
        <w:ind w:right="-1"/>
        <w:jc w:val="both"/>
        <w:rPr>
          <w:rFonts w:asciiTheme="majorHAnsi" w:hAnsiTheme="majorHAnsi"/>
          <w:sz w:val="22"/>
        </w:rPr>
      </w:pPr>
      <w:r w:rsidRPr="00901E7C">
        <w:rPr>
          <w:rFonts w:asciiTheme="majorHAnsi" w:hAnsiTheme="majorHAnsi"/>
          <w:sz w:val="22"/>
        </w:rPr>
        <w:t xml:space="preserve">garantire </w:t>
      </w:r>
      <w:r w:rsidRPr="003F4ED4">
        <w:rPr>
          <w:rFonts w:asciiTheme="majorHAnsi" w:hAnsiTheme="majorHAnsi"/>
          <w:sz w:val="22"/>
        </w:rPr>
        <w:t>la massima trasparenza della propria azione organizzativa e il rafforzamento dei valori di legalità e integrità all’interno dell’ambiente</w:t>
      </w:r>
      <w:r w:rsidRPr="00901E7C">
        <w:rPr>
          <w:rFonts w:asciiTheme="majorHAnsi" w:hAnsiTheme="majorHAnsi"/>
          <w:sz w:val="22"/>
        </w:rPr>
        <w:t xml:space="preserve"> lavorativo;</w:t>
      </w:r>
    </w:p>
    <w:p w14:paraId="443FC535" w14:textId="77777777" w:rsidR="003F6C91" w:rsidRPr="00901E7C" w:rsidRDefault="003F6C91" w:rsidP="00197A8B">
      <w:pPr>
        <w:pStyle w:val="Paragrafoelenco"/>
        <w:numPr>
          <w:ilvl w:val="0"/>
          <w:numId w:val="17"/>
        </w:numPr>
        <w:spacing w:after="120" w:line="276" w:lineRule="auto"/>
        <w:ind w:right="-1"/>
        <w:jc w:val="both"/>
        <w:rPr>
          <w:rFonts w:asciiTheme="majorHAnsi" w:hAnsiTheme="majorHAnsi"/>
          <w:sz w:val="22"/>
        </w:rPr>
      </w:pPr>
      <w:r w:rsidRPr="00901E7C">
        <w:rPr>
          <w:rFonts w:asciiTheme="majorHAnsi" w:hAnsiTheme="majorHAnsi"/>
          <w:sz w:val="22"/>
        </w:rPr>
        <w:t xml:space="preserve">rendere </w:t>
      </w:r>
      <w:r w:rsidRPr="003F4ED4">
        <w:rPr>
          <w:rFonts w:asciiTheme="majorHAnsi" w:hAnsiTheme="majorHAnsi"/>
          <w:sz w:val="22"/>
        </w:rPr>
        <w:t xml:space="preserve">accessibili tutte le informazioni, rendendo pubblico sul sito istituzionale, i dati di natura organizzativa, </w:t>
      </w:r>
      <w:r w:rsidR="001314E6" w:rsidRPr="003F4ED4">
        <w:rPr>
          <w:rFonts w:asciiTheme="majorHAnsi" w:hAnsiTheme="majorHAnsi"/>
          <w:sz w:val="22"/>
        </w:rPr>
        <w:t>quelli economico-finanziari concernenti le performance della Società, i risultati dei processi di analisi e valutazione, con lo scopo di diffondere il rispetto dei principi di</w:t>
      </w:r>
      <w:r w:rsidR="00BF779D" w:rsidRPr="003F4ED4">
        <w:rPr>
          <w:rFonts w:asciiTheme="majorHAnsi" w:hAnsiTheme="majorHAnsi"/>
          <w:sz w:val="22"/>
        </w:rPr>
        <w:t xml:space="preserve"> buon andamento e imparzialità tra</w:t>
      </w:r>
      <w:r w:rsidR="00BF779D" w:rsidRPr="00901E7C">
        <w:rPr>
          <w:rFonts w:asciiTheme="majorHAnsi" w:hAnsiTheme="majorHAnsi"/>
          <w:sz w:val="22"/>
        </w:rPr>
        <w:t xml:space="preserve"> il Personale di Bergamo Infrastrutture; </w:t>
      </w:r>
    </w:p>
    <w:p w14:paraId="5D7D532D" w14:textId="77777777" w:rsidR="001314E6" w:rsidRPr="00901E7C" w:rsidRDefault="00203C23" w:rsidP="00197A8B">
      <w:pPr>
        <w:pStyle w:val="Paragrafoelenco"/>
        <w:numPr>
          <w:ilvl w:val="0"/>
          <w:numId w:val="17"/>
        </w:numPr>
        <w:spacing w:after="120" w:line="276" w:lineRule="auto"/>
        <w:ind w:right="-1"/>
        <w:jc w:val="both"/>
        <w:rPr>
          <w:rFonts w:asciiTheme="majorHAnsi" w:hAnsiTheme="majorHAnsi"/>
          <w:sz w:val="22"/>
        </w:rPr>
      </w:pPr>
      <w:r w:rsidRPr="00901E7C">
        <w:rPr>
          <w:rFonts w:asciiTheme="majorHAnsi" w:hAnsiTheme="majorHAnsi"/>
          <w:sz w:val="22"/>
        </w:rPr>
        <w:t xml:space="preserve">migliorare i flussi di informazioni che favoriscono la comunicazione interna, al fine di assicurare il corretto </w:t>
      </w:r>
      <w:r w:rsidR="003F4ED4">
        <w:rPr>
          <w:rFonts w:asciiTheme="majorHAnsi" w:hAnsiTheme="majorHAnsi"/>
          <w:sz w:val="22"/>
        </w:rPr>
        <w:t>adempimento della normativa</w:t>
      </w:r>
      <w:r w:rsidR="00F02B6A" w:rsidRPr="00901E7C">
        <w:rPr>
          <w:rFonts w:asciiTheme="majorHAnsi" w:hAnsiTheme="majorHAnsi"/>
          <w:sz w:val="22"/>
        </w:rPr>
        <w:t>.</w:t>
      </w:r>
    </w:p>
    <w:p w14:paraId="2BECC5C8" w14:textId="77777777" w:rsidR="00C02A99" w:rsidRPr="00901E7C" w:rsidRDefault="00C02A99" w:rsidP="00197A8B">
      <w:pPr>
        <w:spacing w:after="120" w:line="276" w:lineRule="auto"/>
        <w:ind w:right="-1"/>
        <w:jc w:val="both"/>
        <w:rPr>
          <w:rFonts w:asciiTheme="majorHAnsi" w:hAnsiTheme="majorHAnsi"/>
          <w:sz w:val="22"/>
        </w:rPr>
      </w:pPr>
      <w:r w:rsidRPr="00901E7C">
        <w:rPr>
          <w:rFonts w:asciiTheme="majorHAnsi" w:hAnsiTheme="majorHAnsi"/>
          <w:sz w:val="22"/>
        </w:rPr>
        <w:t>Il RPCT</w:t>
      </w:r>
      <w:r w:rsidR="0017345B">
        <w:rPr>
          <w:rFonts w:asciiTheme="majorHAnsi" w:hAnsiTheme="majorHAnsi"/>
          <w:sz w:val="22"/>
        </w:rPr>
        <w:t xml:space="preserve"> </w:t>
      </w:r>
      <w:r w:rsidRPr="00DC664F">
        <w:rPr>
          <w:rFonts w:asciiTheme="majorHAnsi" w:hAnsiTheme="majorHAnsi"/>
          <w:sz w:val="22"/>
        </w:rPr>
        <w:t xml:space="preserve">provvederà ad occuparsi delle attività di formazione, adozione e attuazione, nonché di garantire l’adeguata conoscenza dei contenuti del Piano da parte del Personale </w:t>
      </w:r>
      <w:r w:rsidR="00F02B6A" w:rsidRPr="00DC664F">
        <w:rPr>
          <w:rFonts w:asciiTheme="majorHAnsi" w:hAnsiTheme="majorHAnsi"/>
          <w:sz w:val="22"/>
        </w:rPr>
        <w:t xml:space="preserve">di </w:t>
      </w:r>
      <w:r w:rsidRPr="00DC664F">
        <w:rPr>
          <w:rFonts w:asciiTheme="majorHAnsi" w:hAnsiTheme="majorHAnsi"/>
          <w:sz w:val="22"/>
        </w:rPr>
        <w:t>Bergamo Infrastrutture.</w:t>
      </w:r>
      <w:r w:rsidRPr="00901E7C">
        <w:rPr>
          <w:rFonts w:asciiTheme="majorHAnsi" w:hAnsiTheme="majorHAnsi"/>
          <w:sz w:val="22"/>
        </w:rPr>
        <w:t xml:space="preserve"> Altresì, il RPCT si avvale</w:t>
      </w:r>
      <w:r w:rsidR="004E0656">
        <w:rPr>
          <w:rFonts w:asciiTheme="majorHAnsi" w:hAnsiTheme="majorHAnsi"/>
          <w:sz w:val="22"/>
        </w:rPr>
        <w:t>,</w:t>
      </w:r>
      <w:r w:rsidRPr="00901E7C">
        <w:rPr>
          <w:rFonts w:asciiTheme="majorHAnsi" w:hAnsiTheme="majorHAnsi"/>
          <w:sz w:val="22"/>
        </w:rPr>
        <w:t xml:space="preserve"> nell’esercizio delle sue </w:t>
      </w:r>
      <w:r w:rsidR="008E4A02">
        <w:rPr>
          <w:rFonts w:asciiTheme="majorHAnsi" w:hAnsiTheme="majorHAnsi"/>
          <w:sz w:val="22"/>
        </w:rPr>
        <w:t>f</w:t>
      </w:r>
      <w:r w:rsidRPr="00901E7C">
        <w:rPr>
          <w:rFonts w:asciiTheme="majorHAnsi" w:hAnsiTheme="majorHAnsi"/>
          <w:sz w:val="22"/>
        </w:rPr>
        <w:t>unzioni</w:t>
      </w:r>
      <w:r w:rsidR="004A7A5C">
        <w:rPr>
          <w:rFonts w:asciiTheme="majorHAnsi" w:hAnsiTheme="majorHAnsi"/>
          <w:sz w:val="22"/>
        </w:rPr>
        <w:t>,</w:t>
      </w:r>
      <w:r w:rsidR="007E2571">
        <w:rPr>
          <w:rFonts w:asciiTheme="majorHAnsi" w:hAnsiTheme="majorHAnsi"/>
          <w:sz w:val="22"/>
        </w:rPr>
        <w:t xml:space="preserve"> degli uffici della Società per</w:t>
      </w:r>
      <w:r w:rsidR="00427F21" w:rsidRPr="00901E7C">
        <w:rPr>
          <w:rFonts w:asciiTheme="majorHAnsi" w:hAnsiTheme="majorHAnsi"/>
          <w:sz w:val="22"/>
        </w:rPr>
        <w:t xml:space="preserve"> la pubblicazi</w:t>
      </w:r>
      <w:r w:rsidR="00F02B6A" w:rsidRPr="00901E7C">
        <w:rPr>
          <w:rFonts w:asciiTheme="majorHAnsi" w:hAnsiTheme="majorHAnsi"/>
          <w:sz w:val="22"/>
        </w:rPr>
        <w:t>one delle informazioni richieste all’interno del sito internet della Società.</w:t>
      </w:r>
    </w:p>
    <w:p w14:paraId="356C5ABB" w14:textId="77777777" w:rsidR="00427F21" w:rsidRPr="00901E7C" w:rsidRDefault="00427F21" w:rsidP="00197A8B">
      <w:pPr>
        <w:spacing w:after="120" w:line="276" w:lineRule="auto"/>
        <w:ind w:right="-1"/>
        <w:jc w:val="both"/>
        <w:rPr>
          <w:rFonts w:asciiTheme="majorHAnsi" w:hAnsiTheme="majorHAnsi"/>
          <w:sz w:val="22"/>
        </w:rPr>
      </w:pPr>
      <w:r w:rsidRPr="00901E7C">
        <w:rPr>
          <w:rFonts w:asciiTheme="majorHAnsi" w:hAnsiTheme="majorHAnsi"/>
          <w:sz w:val="22"/>
        </w:rPr>
        <w:t>Come già precedentemente accennato, Bergamo Infrastrutture S.p.A. ha realizzato nel proprio sito istituzionale la sezione</w:t>
      </w:r>
      <w:r w:rsidR="00A261AE" w:rsidRPr="00901E7C">
        <w:rPr>
          <w:rFonts w:asciiTheme="majorHAnsi" w:hAnsiTheme="majorHAnsi"/>
          <w:sz w:val="22"/>
        </w:rPr>
        <w:t xml:space="preserve"> “</w:t>
      </w:r>
      <w:r w:rsidRPr="00901E7C">
        <w:rPr>
          <w:rFonts w:asciiTheme="majorHAnsi" w:hAnsiTheme="majorHAnsi"/>
          <w:sz w:val="22"/>
        </w:rPr>
        <w:t xml:space="preserve">Amministrazione trasparente”, </w:t>
      </w:r>
      <w:r w:rsidR="003F4ED4">
        <w:rPr>
          <w:rFonts w:asciiTheme="majorHAnsi" w:hAnsiTheme="majorHAnsi"/>
          <w:sz w:val="22"/>
        </w:rPr>
        <w:t xml:space="preserve">destinataria dei </w:t>
      </w:r>
      <w:r w:rsidRPr="00901E7C">
        <w:rPr>
          <w:rFonts w:asciiTheme="majorHAnsi" w:hAnsiTheme="majorHAnsi"/>
          <w:sz w:val="22"/>
        </w:rPr>
        <w:t>dati concernenti l’orga</w:t>
      </w:r>
      <w:r w:rsidR="00DE1420">
        <w:rPr>
          <w:rFonts w:asciiTheme="majorHAnsi" w:hAnsiTheme="majorHAnsi"/>
          <w:sz w:val="22"/>
        </w:rPr>
        <w:t>nizzazione e le attività della S</w:t>
      </w:r>
      <w:r w:rsidRPr="00901E7C">
        <w:rPr>
          <w:rFonts w:asciiTheme="majorHAnsi" w:hAnsiTheme="majorHAnsi"/>
          <w:sz w:val="22"/>
        </w:rPr>
        <w:t>ocietà, nell’ordine e secondo lo schema indicato nel D. Lgs. 33/2013.</w:t>
      </w:r>
    </w:p>
    <w:p w14:paraId="18E17FF1" w14:textId="625D76A5" w:rsidR="001314E6" w:rsidRPr="00605675" w:rsidRDefault="00C84677" w:rsidP="00197A8B">
      <w:pPr>
        <w:spacing w:after="120" w:line="276" w:lineRule="auto"/>
        <w:ind w:right="-1"/>
        <w:jc w:val="both"/>
        <w:rPr>
          <w:rFonts w:asciiTheme="majorHAnsi" w:hAnsiTheme="majorHAnsi"/>
          <w:sz w:val="22"/>
        </w:rPr>
      </w:pPr>
      <w:r w:rsidRPr="00605675">
        <w:rPr>
          <w:rFonts w:asciiTheme="majorHAnsi" w:hAnsiTheme="majorHAnsi"/>
          <w:sz w:val="22"/>
        </w:rPr>
        <w:t>Qui di seguito sono indicate</w:t>
      </w:r>
      <w:r w:rsidR="00427F21" w:rsidRPr="00605675">
        <w:rPr>
          <w:rFonts w:asciiTheme="majorHAnsi" w:hAnsiTheme="majorHAnsi"/>
          <w:sz w:val="22"/>
        </w:rPr>
        <w:t xml:space="preserve"> le singole </w:t>
      </w:r>
      <w:r w:rsidR="00605675" w:rsidRPr="00605675">
        <w:rPr>
          <w:rFonts w:asciiTheme="majorHAnsi" w:hAnsiTheme="majorHAnsi"/>
          <w:sz w:val="22"/>
        </w:rPr>
        <w:t>sottosezioni</w:t>
      </w:r>
      <w:r w:rsidR="004A7A5C" w:rsidRPr="00605675">
        <w:rPr>
          <w:rFonts w:asciiTheme="majorHAnsi" w:hAnsiTheme="majorHAnsi"/>
          <w:sz w:val="22"/>
        </w:rPr>
        <w:t>,</w:t>
      </w:r>
      <w:r w:rsidR="00427F21" w:rsidRPr="00605675">
        <w:rPr>
          <w:rFonts w:asciiTheme="majorHAnsi" w:hAnsiTheme="majorHAnsi"/>
          <w:sz w:val="22"/>
        </w:rPr>
        <w:t xml:space="preserve"> c</w:t>
      </w:r>
      <w:r w:rsidR="004A7A5C" w:rsidRPr="00605675">
        <w:rPr>
          <w:rFonts w:asciiTheme="majorHAnsi" w:hAnsiTheme="majorHAnsi"/>
          <w:sz w:val="22"/>
        </w:rPr>
        <w:t>.</w:t>
      </w:r>
      <w:r w:rsidR="00427F21" w:rsidRPr="00605675">
        <w:rPr>
          <w:rFonts w:asciiTheme="majorHAnsi" w:hAnsiTheme="majorHAnsi"/>
          <w:sz w:val="22"/>
        </w:rPr>
        <w:t>d</w:t>
      </w:r>
      <w:r w:rsidR="004A7A5C" w:rsidRPr="00605675">
        <w:rPr>
          <w:rFonts w:asciiTheme="majorHAnsi" w:hAnsiTheme="majorHAnsi"/>
          <w:sz w:val="22"/>
        </w:rPr>
        <w:t>.</w:t>
      </w:r>
      <w:r w:rsidR="00427F21" w:rsidRPr="00605675">
        <w:rPr>
          <w:rFonts w:asciiTheme="majorHAnsi" w:hAnsiTheme="majorHAnsi"/>
          <w:sz w:val="22"/>
        </w:rPr>
        <w:t xml:space="preserve"> </w:t>
      </w:r>
      <w:r w:rsidR="008A00A4">
        <w:rPr>
          <w:rFonts w:asciiTheme="majorHAnsi" w:hAnsiTheme="majorHAnsi"/>
          <w:sz w:val="22"/>
        </w:rPr>
        <w:t>“</w:t>
      </w:r>
      <w:r w:rsidR="00427F21" w:rsidRPr="00605675">
        <w:rPr>
          <w:rFonts w:asciiTheme="majorHAnsi" w:hAnsiTheme="majorHAnsi"/>
          <w:sz w:val="22"/>
        </w:rPr>
        <w:t>di primo livello</w:t>
      </w:r>
      <w:r w:rsidR="004A7A5C" w:rsidRPr="00605675">
        <w:rPr>
          <w:rFonts w:asciiTheme="majorHAnsi" w:hAnsiTheme="majorHAnsi"/>
          <w:sz w:val="22"/>
        </w:rPr>
        <w:t>”,</w:t>
      </w:r>
      <w:r w:rsidR="00427F21" w:rsidRPr="00605675">
        <w:rPr>
          <w:rFonts w:asciiTheme="majorHAnsi" w:hAnsiTheme="majorHAnsi"/>
          <w:sz w:val="22"/>
        </w:rPr>
        <w:t xml:space="preserve"> dei documenti da rendere noti ed i referenti </w:t>
      </w:r>
      <w:r w:rsidR="00BF483F" w:rsidRPr="00605675">
        <w:rPr>
          <w:rFonts w:asciiTheme="majorHAnsi" w:hAnsiTheme="majorHAnsi"/>
          <w:sz w:val="22"/>
        </w:rPr>
        <w:t xml:space="preserve">per l’elaborazione, </w:t>
      </w:r>
      <w:r w:rsidR="00427F21" w:rsidRPr="00605675">
        <w:rPr>
          <w:rFonts w:asciiTheme="majorHAnsi" w:hAnsiTheme="majorHAnsi"/>
          <w:sz w:val="22"/>
        </w:rPr>
        <w:t xml:space="preserve">l’aggiornamento </w:t>
      </w:r>
      <w:r w:rsidR="00BF483F" w:rsidRPr="00605675">
        <w:rPr>
          <w:rFonts w:asciiTheme="majorHAnsi" w:hAnsiTheme="majorHAnsi"/>
          <w:sz w:val="22"/>
        </w:rPr>
        <w:t xml:space="preserve">e la pubblicazione </w:t>
      </w:r>
      <w:r w:rsidR="00427F21" w:rsidRPr="00605675">
        <w:rPr>
          <w:rFonts w:asciiTheme="majorHAnsi" w:hAnsiTheme="majorHAnsi"/>
          <w:sz w:val="22"/>
        </w:rPr>
        <w:t xml:space="preserve">dei dati di cui si avvale il </w:t>
      </w:r>
      <w:r w:rsidR="00BF483F" w:rsidRPr="00605675">
        <w:rPr>
          <w:rFonts w:asciiTheme="majorHAnsi" w:hAnsiTheme="majorHAnsi"/>
          <w:sz w:val="22"/>
        </w:rPr>
        <w:t>Responsabile della Trasparenza</w:t>
      </w:r>
      <w:r w:rsidR="008A00A4">
        <w:rPr>
          <w:rFonts w:asciiTheme="majorHAnsi" w:hAnsiTheme="majorHAnsi"/>
          <w:sz w:val="22"/>
        </w:rPr>
        <w:t>, al fine di garantire il regolare flusso di informazioni</w:t>
      </w:r>
      <w:r w:rsidR="00BF483F" w:rsidRPr="00605675">
        <w:rPr>
          <w:rFonts w:asciiTheme="majorHAnsi" w:hAnsiTheme="majorHAnsi"/>
          <w:sz w:val="22"/>
        </w:rPr>
        <w:t xml:space="preserve">: </w:t>
      </w:r>
    </w:p>
    <w:p w14:paraId="1DF60962" w14:textId="77777777" w:rsidR="00BF483F" w:rsidRPr="00605675" w:rsidRDefault="00BF483F" w:rsidP="00197A8B">
      <w:pPr>
        <w:pStyle w:val="Paragrafoelenco"/>
        <w:numPr>
          <w:ilvl w:val="0"/>
          <w:numId w:val="18"/>
        </w:numPr>
        <w:spacing w:after="120" w:line="276" w:lineRule="auto"/>
        <w:ind w:right="-1"/>
        <w:jc w:val="both"/>
        <w:rPr>
          <w:rFonts w:asciiTheme="majorHAnsi" w:hAnsiTheme="majorHAnsi"/>
          <w:sz w:val="22"/>
        </w:rPr>
      </w:pPr>
      <w:r w:rsidRPr="00605675">
        <w:rPr>
          <w:rFonts w:asciiTheme="majorHAnsi" w:hAnsiTheme="majorHAnsi"/>
          <w:sz w:val="22"/>
        </w:rPr>
        <w:t>Disposizioni Generali: Responsabile della Trasparenza</w:t>
      </w:r>
    </w:p>
    <w:p w14:paraId="02D2BD5C" w14:textId="77777777" w:rsidR="00BF483F" w:rsidRPr="00605675" w:rsidRDefault="00BF483F" w:rsidP="00197A8B">
      <w:pPr>
        <w:pStyle w:val="Paragrafoelenco"/>
        <w:numPr>
          <w:ilvl w:val="0"/>
          <w:numId w:val="18"/>
        </w:numPr>
        <w:spacing w:after="120" w:line="276" w:lineRule="auto"/>
        <w:ind w:right="-1"/>
        <w:jc w:val="both"/>
        <w:rPr>
          <w:rFonts w:asciiTheme="majorHAnsi" w:hAnsiTheme="majorHAnsi"/>
          <w:sz w:val="22"/>
        </w:rPr>
      </w:pPr>
      <w:r w:rsidRPr="00605675">
        <w:rPr>
          <w:rFonts w:asciiTheme="majorHAnsi" w:hAnsiTheme="majorHAnsi"/>
          <w:sz w:val="22"/>
        </w:rPr>
        <w:t xml:space="preserve">Personale: </w:t>
      </w:r>
      <w:r w:rsidR="002F2BE7" w:rsidRPr="00605675">
        <w:rPr>
          <w:rFonts w:asciiTheme="majorHAnsi" w:hAnsiTheme="majorHAnsi"/>
          <w:sz w:val="22"/>
        </w:rPr>
        <w:t>CD</w:t>
      </w:r>
      <w:r w:rsidR="00DE1420" w:rsidRPr="00605675">
        <w:rPr>
          <w:rFonts w:asciiTheme="majorHAnsi" w:hAnsiTheme="majorHAnsi"/>
          <w:sz w:val="22"/>
        </w:rPr>
        <w:t>/</w:t>
      </w:r>
      <w:r w:rsidR="00BF779D" w:rsidRPr="00605675">
        <w:rPr>
          <w:rFonts w:asciiTheme="majorHAnsi" w:hAnsiTheme="majorHAnsi"/>
          <w:sz w:val="22"/>
        </w:rPr>
        <w:t xml:space="preserve">Responsabile della Trasparenza </w:t>
      </w:r>
    </w:p>
    <w:p w14:paraId="69B73435" w14:textId="77777777" w:rsidR="00BF483F" w:rsidRPr="00605675" w:rsidRDefault="00BF483F" w:rsidP="00197A8B">
      <w:pPr>
        <w:pStyle w:val="Paragrafoelenco"/>
        <w:numPr>
          <w:ilvl w:val="0"/>
          <w:numId w:val="18"/>
        </w:numPr>
        <w:spacing w:after="120" w:line="276" w:lineRule="auto"/>
        <w:ind w:right="-1"/>
        <w:jc w:val="both"/>
        <w:rPr>
          <w:rFonts w:asciiTheme="majorHAnsi" w:hAnsiTheme="majorHAnsi"/>
          <w:sz w:val="22"/>
        </w:rPr>
      </w:pPr>
      <w:r w:rsidRPr="00605675">
        <w:rPr>
          <w:rFonts w:asciiTheme="majorHAnsi" w:hAnsiTheme="majorHAnsi"/>
          <w:sz w:val="22"/>
        </w:rPr>
        <w:lastRenderedPageBreak/>
        <w:t xml:space="preserve">Bandi di Concorso: </w:t>
      </w:r>
      <w:r w:rsidR="002F2BE7" w:rsidRPr="00605675">
        <w:rPr>
          <w:rFonts w:asciiTheme="majorHAnsi" w:hAnsiTheme="majorHAnsi"/>
          <w:sz w:val="22"/>
        </w:rPr>
        <w:t>CD</w:t>
      </w:r>
      <w:r w:rsidR="00DE1420" w:rsidRPr="00605675">
        <w:rPr>
          <w:rFonts w:asciiTheme="majorHAnsi" w:hAnsiTheme="majorHAnsi"/>
          <w:sz w:val="22"/>
        </w:rPr>
        <w:t>/</w:t>
      </w:r>
      <w:r w:rsidR="00BF779D" w:rsidRPr="00605675">
        <w:rPr>
          <w:rFonts w:asciiTheme="majorHAnsi" w:hAnsiTheme="majorHAnsi"/>
          <w:sz w:val="22"/>
        </w:rPr>
        <w:t>Responsabile della Trasparenza</w:t>
      </w:r>
    </w:p>
    <w:p w14:paraId="345AC187" w14:textId="77777777" w:rsidR="00BF483F" w:rsidRPr="00605675" w:rsidRDefault="00BF483F" w:rsidP="00197A8B">
      <w:pPr>
        <w:pStyle w:val="Paragrafoelenco"/>
        <w:numPr>
          <w:ilvl w:val="0"/>
          <w:numId w:val="18"/>
        </w:numPr>
        <w:spacing w:after="120" w:line="276" w:lineRule="auto"/>
        <w:ind w:right="-1"/>
        <w:jc w:val="both"/>
        <w:rPr>
          <w:rFonts w:asciiTheme="majorHAnsi" w:hAnsiTheme="majorHAnsi"/>
          <w:sz w:val="22"/>
        </w:rPr>
      </w:pPr>
      <w:r w:rsidRPr="00605675">
        <w:rPr>
          <w:rFonts w:asciiTheme="majorHAnsi" w:hAnsiTheme="majorHAnsi"/>
          <w:sz w:val="22"/>
        </w:rPr>
        <w:t xml:space="preserve">Bandi di gara e contratti: </w:t>
      </w:r>
      <w:r w:rsidR="002F2BE7" w:rsidRPr="00605675">
        <w:rPr>
          <w:rFonts w:asciiTheme="majorHAnsi" w:hAnsiTheme="majorHAnsi"/>
          <w:sz w:val="22"/>
        </w:rPr>
        <w:t>CD</w:t>
      </w:r>
      <w:r w:rsidR="00DE1420" w:rsidRPr="00605675">
        <w:rPr>
          <w:rFonts w:asciiTheme="majorHAnsi" w:hAnsiTheme="majorHAnsi"/>
          <w:sz w:val="22"/>
        </w:rPr>
        <w:t>/</w:t>
      </w:r>
      <w:r w:rsidR="00BF779D" w:rsidRPr="00605675">
        <w:rPr>
          <w:rFonts w:asciiTheme="majorHAnsi" w:hAnsiTheme="majorHAnsi"/>
          <w:sz w:val="22"/>
        </w:rPr>
        <w:t>Responsabile della Trasparenza</w:t>
      </w:r>
    </w:p>
    <w:p w14:paraId="18BF3495" w14:textId="77777777" w:rsidR="00BF483F" w:rsidRPr="00605675" w:rsidRDefault="00BF483F" w:rsidP="00197A8B">
      <w:pPr>
        <w:pStyle w:val="Paragrafoelenco"/>
        <w:numPr>
          <w:ilvl w:val="0"/>
          <w:numId w:val="18"/>
        </w:numPr>
        <w:spacing w:after="120" w:line="276" w:lineRule="auto"/>
        <w:ind w:right="-1"/>
        <w:jc w:val="both"/>
        <w:rPr>
          <w:rFonts w:asciiTheme="majorHAnsi" w:hAnsiTheme="majorHAnsi"/>
          <w:sz w:val="22"/>
        </w:rPr>
      </w:pPr>
      <w:r w:rsidRPr="00605675">
        <w:rPr>
          <w:rFonts w:asciiTheme="majorHAnsi" w:hAnsiTheme="majorHAnsi"/>
          <w:sz w:val="22"/>
        </w:rPr>
        <w:t xml:space="preserve">Bilanci: </w:t>
      </w:r>
      <w:r w:rsidR="002F2BE7" w:rsidRPr="00605675">
        <w:rPr>
          <w:rFonts w:asciiTheme="majorHAnsi" w:hAnsiTheme="majorHAnsi"/>
          <w:sz w:val="22"/>
        </w:rPr>
        <w:t>CD</w:t>
      </w:r>
      <w:r w:rsidR="00DE1420" w:rsidRPr="00605675">
        <w:rPr>
          <w:rFonts w:asciiTheme="majorHAnsi" w:hAnsiTheme="majorHAnsi"/>
          <w:sz w:val="22"/>
        </w:rPr>
        <w:t>/</w:t>
      </w:r>
      <w:r w:rsidR="00BF779D" w:rsidRPr="00605675">
        <w:rPr>
          <w:rFonts w:asciiTheme="majorHAnsi" w:hAnsiTheme="majorHAnsi"/>
          <w:sz w:val="22"/>
        </w:rPr>
        <w:t>Responsabile della Trasparenza</w:t>
      </w:r>
    </w:p>
    <w:p w14:paraId="7A50F81D" w14:textId="77777777" w:rsidR="00BF483F" w:rsidRPr="00605675" w:rsidRDefault="00BF483F" w:rsidP="00197A8B">
      <w:pPr>
        <w:pStyle w:val="Paragrafoelenco"/>
        <w:numPr>
          <w:ilvl w:val="0"/>
          <w:numId w:val="18"/>
        </w:numPr>
        <w:spacing w:after="120" w:line="276" w:lineRule="auto"/>
        <w:ind w:right="-1"/>
        <w:jc w:val="both"/>
        <w:rPr>
          <w:rFonts w:asciiTheme="majorHAnsi" w:hAnsiTheme="majorHAnsi"/>
          <w:sz w:val="22"/>
        </w:rPr>
      </w:pPr>
      <w:r w:rsidRPr="00605675">
        <w:rPr>
          <w:rFonts w:asciiTheme="majorHAnsi" w:hAnsiTheme="majorHAnsi"/>
          <w:sz w:val="22"/>
        </w:rPr>
        <w:t>Altri contenuti- Accesso civico: Responsabile della Trasparenza</w:t>
      </w:r>
    </w:p>
    <w:p w14:paraId="0F4B7563" w14:textId="77777777" w:rsidR="00BF483F" w:rsidRPr="004A7A5C" w:rsidRDefault="00BF483F" w:rsidP="00197A8B">
      <w:pPr>
        <w:pStyle w:val="Paragrafoelenco"/>
        <w:numPr>
          <w:ilvl w:val="0"/>
          <w:numId w:val="18"/>
        </w:numPr>
        <w:spacing w:after="120" w:line="276" w:lineRule="auto"/>
        <w:ind w:right="-1"/>
        <w:jc w:val="both"/>
        <w:rPr>
          <w:rFonts w:asciiTheme="majorHAnsi" w:hAnsiTheme="majorHAnsi"/>
          <w:sz w:val="22"/>
        </w:rPr>
      </w:pPr>
      <w:r w:rsidRPr="00605675">
        <w:rPr>
          <w:rFonts w:asciiTheme="majorHAnsi" w:hAnsiTheme="majorHAnsi"/>
          <w:sz w:val="22"/>
        </w:rPr>
        <w:t xml:space="preserve">Altri contenuti- Dati ulteriori: </w:t>
      </w:r>
      <w:r w:rsidR="002F2BE7" w:rsidRPr="00605675">
        <w:rPr>
          <w:rFonts w:asciiTheme="majorHAnsi" w:hAnsiTheme="majorHAnsi"/>
          <w:sz w:val="22"/>
        </w:rPr>
        <w:t>CD</w:t>
      </w:r>
      <w:r w:rsidR="00DE1420" w:rsidRPr="00605675">
        <w:rPr>
          <w:rFonts w:asciiTheme="majorHAnsi" w:hAnsiTheme="majorHAnsi"/>
          <w:sz w:val="22"/>
        </w:rPr>
        <w:t>/</w:t>
      </w:r>
      <w:r w:rsidR="00F02B6A" w:rsidRPr="00605675">
        <w:rPr>
          <w:rFonts w:asciiTheme="majorHAnsi" w:hAnsiTheme="majorHAnsi"/>
          <w:sz w:val="22"/>
        </w:rPr>
        <w:t>Responsabile della Trasparenza</w:t>
      </w:r>
    </w:p>
    <w:p w14:paraId="5CE30C63" w14:textId="77777777" w:rsidR="00BF483F" w:rsidRDefault="00F02B6A" w:rsidP="00197A8B">
      <w:pPr>
        <w:spacing w:after="120" w:line="276" w:lineRule="auto"/>
        <w:ind w:right="-1"/>
        <w:jc w:val="both"/>
        <w:rPr>
          <w:rFonts w:asciiTheme="majorHAnsi" w:hAnsiTheme="majorHAnsi"/>
          <w:sz w:val="22"/>
        </w:rPr>
      </w:pPr>
      <w:r w:rsidRPr="00901E7C">
        <w:rPr>
          <w:rFonts w:asciiTheme="majorHAnsi" w:hAnsiTheme="majorHAnsi"/>
          <w:sz w:val="22"/>
        </w:rPr>
        <w:t xml:space="preserve">Bergamo Infrastrutture S.p.A. si avvale del principio della tempestività per la pubblicazione di tutti i relativi documenti </w:t>
      </w:r>
      <w:r w:rsidR="009D18FF" w:rsidRPr="00901E7C">
        <w:rPr>
          <w:rFonts w:asciiTheme="majorHAnsi" w:hAnsiTheme="majorHAnsi"/>
          <w:sz w:val="22"/>
        </w:rPr>
        <w:t xml:space="preserve">e le informazioni, laddove non ci fossero delle scadenze relative a documenti specifici richiesti. </w:t>
      </w:r>
    </w:p>
    <w:p w14:paraId="0D5F1F5D" w14:textId="77777777" w:rsidR="008F1FBE" w:rsidRPr="00901E7C" w:rsidRDefault="008F1FBE" w:rsidP="00197A8B">
      <w:pPr>
        <w:spacing w:after="120" w:line="276" w:lineRule="auto"/>
        <w:ind w:right="-1"/>
        <w:jc w:val="both"/>
        <w:rPr>
          <w:rFonts w:asciiTheme="majorHAnsi" w:hAnsiTheme="majorHAnsi"/>
          <w:sz w:val="22"/>
        </w:rPr>
      </w:pPr>
      <w:r w:rsidRPr="00605675">
        <w:rPr>
          <w:rFonts w:asciiTheme="majorHAnsi" w:hAnsiTheme="majorHAnsi"/>
          <w:sz w:val="22"/>
        </w:rPr>
        <w:t>La Società si impegna a pubblicare tutti i dati previsti dalla normativa</w:t>
      </w:r>
      <w:r>
        <w:rPr>
          <w:rFonts w:asciiTheme="majorHAnsi" w:hAnsiTheme="majorHAnsi"/>
          <w:sz w:val="22"/>
        </w:rPr>
        <w:t xml:space="preserve">, </w:t>
      </w:r>
      <w:r w:rsidRPr="00605675">
        <w:rPr>
          <w:rFonts w:asciiTheme="majorHAnsi" w:hAnsiTheme="majorHAnsi"/>
          <w:sz w:val="22"/>
        </w:rPr>
        <w:t>pertinenti rispetto alle caratteristiche organizzative o funzionali della Società.</w:t>
      </w:r>
    </w:p>
    <w:p w14:paraId="1542EDC2" w14:textId="77777777" w:rsidR="009D18FF" w:rsidRPr="00901E7C" w:rsidRDefault="009D18FF" w:rsidP="00197A8B">
      <w:pPr>
        <w:spacing w:after="120" w:line="276" w:lineRule="auto"/>
        <w:ind w:right="-1"/>
        <w:jc w:val="both"/>
        <w:rPr>
          <w:rFonts w:asciiTheme="majorHAnsi" w:hAnsiTheme="majorHAnsi"/>
          <w:sz w:val="22"/>
        </w:rPr>
      </w:pPr>
      <w:r w:rsidRPr="00901E7C">
        <w:rPr>
          <w:rFonts w:asciiTheme="majorHAnsi" w:hAnsiTheme="majorHAnsi"/>
          <w:sz w:val="22"/>
        </w:rPr>
        <w:t xml:space="preserve">Di norma, è previsto che </w:t>
      </w:r>
      <w:r w:rsidRPr="003F5F78">
        <w:rPr>
          <w:rFonts w:asciiTheme="majorHAnsi" w:hAnsiTheme="majorHAnsi"/>
          <w:sz w:val="22"/>
        </w:rPr>
        <w:t xml:space="preserve">la pubblicazione avvenga entro 7 giorni dall’adozione del provvedimento e l’aggiornamento </w:t>
      </w:r>
      <w:r w:rsidR="00125532" w:rsidRPr="003F5F78">
        <w:rPr>
          <w:rFonts w:asciiTheme="majorHAnsi" w:hAnsiTheme="majorHAnsi"/>
          <w:sz w:val="22"/>
        </w:rPr>
        <w:t>debba</w:t>
      </w:r>
      <w:r w:rsidRPr="003F5F78">
        <w:rPr>
          <w:rFonts w:asciiTheme="majorHAnsi" w:hAnsiTheme="majorHAnsi"/>
          <w:sz w:val="22"/>
        </w:rPr>
        <w:t xml:space="preserve"> essere effettuato con cadenza mensile. Il Responsabile della Trasparenza, al fine di garantire regolarità e tempestività dei flussi informativi aventi ad oggetto i dati in materia di trasparenza provvederà ad indire periodiche riunioni con </w:t>
      </w:r>
      <w:r w:rsidR="002F2BE7" w:rsidRPr="003F5F78">
        <w:rPr>
          <w:rFonts w:asciiTheme="majorHAnsi" w:hAnsiTheme="majorHAnsi"/>
          <w:sz w:val="22"/>
        </w:rPr>
        <w:t>le figure interessate</w:t>
      </w:r>
      <w:r w:rsidRPr="003F5F78">
        <w:rPr>
          <w:rFonts w:asciiTheme="majorHAnsi" w:hAnsiTheme="majorHAnsi"/>
          <w:sz w:val="22"/>
        </w:rPr>
        <w:t xml:space="preserve">, istituendo laddove fosse necessario, gruppi di lavoro e tavoli tecnici. Inoltre, al fine di favorire l’acquisizione </w:t>
      </w:r>
      <w:r w:rsidR="00AC5B00" w:rsidRPr="003F5F78">
        <w:rPr>
          <w:rFonts w:asciiTheme="majorHAnsi" w:hAnsiTheme="majorHAnsi"/>
          <w:sz w:val="22"/>
        </w:rPr>
        <w:t>dei dati in maniera repentina, è previsto l’utilizzo di applicativi informatici e l’ulteriore creazione di banche dati.</w:t>
      </w:r>
      <w:r w:rsidR="008A2E44" w:rsidRPr="003F5F78">
        <w:rPr>
          <w:rFonts w:asciiTheme="majorHAnsi" w:hAnsiTheme="majorHAnsi"/>
          <w:sz w:val="22"/>
        </w:rPr>
        <w:t xml:space="preserve"> </w:t>
      </w:r>
    </w:p>
    <w:p w14:paraId="43A7DD14" w14:textId="77777777" w:rsidR="00DB3B08" w:rsidRDefault="00125532" w:rsidP="00197A8B">
      <w:pPr>
        <w:spacing w:after="120" w:line="276" w:lineRule="auto"/>
        <w:ind w:right="-1"/>
        <w:jc w:val="both"/>
        <w:rPr>
          <w:rFonts w:asciiTheme="majorHAnsi" w:hAnsiTheme="majorHAnsi"/>
          <w:sz w:val="22"/>
        </w:rPr>
      </w:pPr>
      <w:r w:rsidRPr="00901E7C">
        <w:rPr>
          <w:rFonts w:asciiTheme="majorHAnsi" w:hAnsiTheme="majorHAnsi"/>
          <w:sz w:val="22"/>
        </w:rPr>
        <w:t xml:space="preserve">La Società, inoltre, </w:t>
      </w:r>
      <w:r w:rsidR="00C73F6F" w:rsidRPr="00901E7C">
        <w:rPr>
          <w:rFonts w:asciiTheme="majorHAnsi" w:hAnsiTheme="majorHAnsi"/>
          <w:sz w:val="22"/>
        </w:rPr>
        <w:t xml:space="preserve">si impegna a mettere in atto tutte le soluzioni organizzative al fine di ottemperare all’adempimento degli obblighi di pubblicazione di dati e informazioni previsti dalla normativa vigente. </w:t>
      </w:r>
    </w:p>
    <w:p w14:paraId="19D92B8C" w14:textId="77777777" w:rsidR="00BB4C14" w:rsidRDefault="00BB4C14" w:rsidP="00BB4C14">
      <w:pPr>
        <w:spacing w:after="120" w:line="276" w:lineRule="auto"/>
        <w:ind w:right="-1"/>
        <w:jc w:val="both"/>
        <w:rPr>
          <w:rFonts w:asciiTheme="majorHAnsi" w:hAnsiTheme="majorHAnsi"/>
          <w:b/>
          <w:sz w:val="22"/>
        </w:rPr>
      </w:pPr>
      <w:r>
        <w:rPr>
          <w:rFonts w:asciiTheme="majorHAnsi" w:hAnsiTheme="majorHAnsi"/>
          <w:b/>
          <w:sz w:val="22"/>
        </w:rPr>
        <w:t>Consuntivazione “obiettivi di miglioramento del PTPCT 2020-2022”</w:t>
      </w:r>
    </w:p>
    <w:p w14:paraId="3B686730" w14:textId="77777777" w:rsidR="00BB4C14" w:rsidRDefault="00BB4C14" w:rsidP="00BB4C14">
      <w:pPr>
        <w:spacing w:after="120" w:line="276" w:lineRule="auto"/>
        <w:ind w:right="-1"/>
        <w:jc w:val="both"/>
        <w:rPr>
          <w:rFonts w:asciiTheme="majorHAnsi" w:hAnsiTheme="majorHAnsi"/>
          <w:sz w:val="22"/>
        </w:rPr>
      </w:pPr>
      <w:r>
        <w:rPr>
          <w:rFonts w:asciiTheme="majorHAnsi" w:hAnsiTheme="majorHAnsi"/>
          <w:sz w:val="22"/>
        </w:rPr>
        <w:t>Nell’apposito paragrafo 9 “Sintesi degli obiettivi di miglioramento e relativa pianificazione” del PTPCT 2020-2022 era</w:t>
      </w:r>
      <w:r w:rsidR="00FC3E50">
        <w:rPr>
          <w:rFonts w:asciiTheme="majorHAnsi" w:hAnsiTheme="majorHAnsi"/>
          <w:sz w:val="22"/>
        </w:rPr>
        <w:t>no</w:t>
      </w:r>
      <w:r>
        <w:rPr>
          <w:rFonts w:asciiTheme="majorHAnsi" w:hAnsiTheme="majorHAnsi"/>
          <w:sz w:val="22"/>
        </w:rPr>
        <w:t xml:space="preserve"> riportat</w:t>
      </w:r>
      <w:r w:rsidR="00FC3E50">
        <w:rPr>
          <w:rFonts w:asciiTheme="majorHAnsi" w:hAnsiTheme="majorHAnsi"/>
          <w:sz w:val="22"/>
        </w:rPr>
        <w:t>i,</w:t>
      </w:r>
      <w:r>
        <w:rPr>
          <w:rFonts w:asciiTheme="majorHAnsi" w:hAnsiTheme="majorHAnsi"/>
          <w:sz w:val="22"/>
        </w:rPr>
        <w:t xml:space="preserve"> in relazione agli “obiettivi strategici in materia di trasparenza”</w:t>
      </w:r>
      <w:r w:rsidR="00FC3E50">
        <w:rPr>
          <w:rFonts w:asciiTheme="majorHAnsi" w:hAnsiTheme="majorHAnsi"/>
          <w:sz w:val="22"/>
        </w:rPr>
        <w:t>, i seguenti obiettivi</w:t>
      </w:r>
      <w:r>
        <w:rPr>
          <w:rFonts w:asciiTheme="majorHAnsi" w:hAnsiTheme="majorHAnsi"/>
          <w:sz w:val="22"/>
        </w:rPr>
        <w:t>:</w:t>
      </w:r>
    </w:p>
    <w:p w14:paraId="019CE2BD" w14:textId="7F3E262B" w:rsidR="00216A53" w:rsidRDefault="00216A53" w:rsidP="00FC3E50">
      <w:pPr>
        <w:pStyle w:val="Paragrafoelenco"/>
        <w:numPr>
          <w:ilvl w:val="0"/>
          <w:numId w:val="46"/>
        </w:numPr>
        <w:spacing w:after="120" w:line="276" w:lineRule="auto"/>
        <w:ind w:right="-1"/>
        <w:jc w:val="both"/>
        <w:rPr>
          <w:rFonts w:asciiTheme="majorHAnsi" w:hAnsiTheme="majorHAnsi"/>
          <w:sz w:val="22"/>
        </w:rPr>
      </w:pPr>
      <w:r>
        <w:rPr>
          <w:rFonts w:asciiTheme="majorHAnsi" w:hAnsiTheme="majorHAnsi"/>
          <w:sz w:val="22"/>
        </w:rPr>
        <w:t>La Società sta procedendo alla graduale integrazione delle informazioni al fine di conseguire i propri obiettivi strategici in materia di trasparenza e accessibilità delle informazioni e per assicurare il corretto adempimento della normativa di riferimento da parte della propria struttura. La struttura contenente i dati sarà aggiornata a quanto previsto dalle relative Linee Guida ANAC, prevedibilmente entro il 31 dicembre 2019.</w:t>
      </w:r>
    </w:p>
    <w:p w14:paraId="68AB7FB3" w14:textId="77777777" w:rsidR="006B4AB5" w:rsidRDefault="006B4AB5" w:rsidP="00FC3E50">
      <w:pPr>
        <w:pStyle w:val="Paragrafoelenco"/>
        <w:spacing w:after="120" w:line="276" w:lineRule="auto"/>
        <w:ind w:left="890" w:right="-1"/>
        <w:jc w:val="both"/>
        <w:rPr>
          <w:rFonts w:asciiTheme="majorHAnsi" w:hAnsiTheme="majorHAnsi"/>
          <w:sz w:val="22"/>
          <w:highlight w:val="yellow"/>
        </w:rPr>
      </w:pPr>
    </w:p>
    <w:p w14:paraId="7233DD2A" w14:textId="73B70048" w:rsidR="006B4AB5" w:rsidRPr="00605675" w:rsidRDefault="006B4AB5" w:rsidP="00FC3E50">
      <w:pPr>
        <w:pStyle w:val="Paragrafoelenco"/>
        <w:spacing w:after="120" w:line="276" w:lineRule="auto"/>
        <w:ind w:left="890" w:right="-1"/>
        <w:jc w:val="both"/>
        <w:rPr>
          <w:rFonts w:asciiTheme="majorHAnsi" w:hAnsiTheme="majorHAnsi"/>
          <w:sz w:val="22"/>
        </w:rPr>
      </w:pPr>
      <w:r w:rsidRPr="00605675">
        <w:rPr>
          <w:rFonts w:asciiTheme="majorHAnsi" w:hAnsiTheme="majorHAnsi"/>
          <w:sz w:val="22"/>
        </w:rPr>
        <w:t>A riguardo</w:t>
      </w:r>
      <w:r w:rsidR="0027115A">
        <w:rPr>
          <w:rFonts w:asciiTheme="majorHAnsi" w:hAnsiTheme="majorHAnsi"/>
          <w:sz w:val="22"/>
        </w:rPr>
        <w:t xml:space="preserve"> si segnala che</w:t>
      </w:r>
      <w:r w:rsidRPr="00605675">
        <w:rPr>
          <w:rFonts w:asciiTheme="majorHAnsi" w:hAnsiTheme="majorHAnsi"/>
          <w:sz w:val="22"/>
        </w:rPr>
        <w:t>, nel corso del 2020, la Società ha rivisto la sezione “amministrazione trasparente” del proprio sito</w:t>
      </w:r>
      <w:r w:rsidR="00F527ED">
        <w:rPr>
          <w:rFonts w:asciiTheme="majorHAnsi" w:hAnsiTheme="majorHAnsi"/>
          <w:sz w:val="22"/>
        </w:rPr>
        <w:t xml:space="preserve"> internet,</w:t>
      </w:r>
      <w:r w:rsidRPr="00605675">
        <w:rPr>
          <w:rFonts w:asciiTheme="majorHAnsi" w:hAnsiTheme="majorHAnsi"/>
          <w:sz w:val="22"/>
        </w:rPr>
        <w:t xml:space="preserve"> adeguandola alle Linee Guida ANAC</w:t>
      </w:r>
      <w:r w:rsidR="00AB1513">
        <w:rPr>
          <w:rFonts w:asciiTheme="majorHAnsi" w:hAnsiTheme="majorHAnsi"/>
          <w:sz w:val="22"/>
        </w:rPr>
        <w:t>.</w:t>
      </w:r>
    </w:p>
    <w:p w14:paraId="17CB9318" w14:textId="77777777" w:rsidR="00216A53" w:rsidRDefault="00216A53" w:rsidP="00FC3E50">
      <w:pPr>
        <w:pStyle w:val="Paragrafoelenco"/>
        <w:spacing w:after="120" w:line="276" w:lineRule="auto"/>
        <w:ind w:left="890" w:right="-1"/>
        <w:jc w:val="both"/>
        <w:rPr>
          <w:rFonts w:asciiTheme="majorHAnsi" w:hAnsiTheme="majorHAnsi"/>
          <w:sz w:val="22"/>
        </w:rPr>
      </w:pPr>
    </w:p>
    <w:p w14:paraId="77079CF7" w14:textId="0719974F" w:rsidR="00216A53" w:rsidRDefault="00216A53" w:rsidP="00FC3E50">
      <w:pPr>
        <w:pStyle w:val="Paragrafoelenco"/>
        <w:numPr>
          <w:ilvl w:val="0"/>
          <w:numId w:val="46"/>
        </w:numPr>
        <w:spacing w:after="120" w:line="276" w:lineRule="auto"/>
        <w:ind w:right="-1"/>
        <w:jc w:val="both"/>
        <w:rPr>
          <w:rFonts w:asciiTheme="majorHAnsi" w:hAnsiTheme="majorHAnsi"/>
          <w:sz w:val="22"/>
        </w:rPr>
      </w:pPr>
      <w:r>
        <w:rPr>
          <w:rFonts w:asciiTheme="majorHAnsi" w:hAnsiTheme="majorHAnsi"/>
          <w:sz w:val="22"/>
        </w:rPr>
        <w:t>Per favorire la realizzazione degli obiettivi in materia di trasparenza e integrità, la Società – a cura del RPCT – pianificherà anche l’erogazione di corsi di formazione, in modo da garantire l’adeguata conoscenza dei contenuti del Piano da parte del Personale di Bergamo Infrastrutture.</w:t>
      </w:r>
    </w:p>
    <w:p w14:paraId="55E68968" w14:textId="77777777" w:rsidR="00CE7201" w:rsidRDefault="00CE7201" w:rsidP="00FC3E50">
      <w:pPr>
        <w:pStyle w:val="Paragrafoelenco"/>
        <w:spacing w:after="120" w:line="276" w:lineRule="auto"/>
        <w:ind w:left="890" w:right="-1"/>
        <w:jc w:val="both"/>
        <w:rPr>
          <w:rFonts w:asciiTheme="majorHAnsi" w:hAnsiTheme="majorHAnsi"/>
          <w:sz w:val="22"/>
        </w:rPr>
      </w:pPr>
    </w:p>
    <w:p w14:paraId="6DFDC036" w14:textId="369D917A" w:rsidR="00FC3E50" w:rsidRDefault="00FC3E50" w:rsidP="00FC3E50">
      <w:pPr>
        <w:pStyle w:val="Paragrafoelenco"/>
        <w:spacing w:after="120" w:line="276" w:lineRule="auto"/>
        <w:ind w:left="890" w:right="-1"/>
        <w:jc w:val="both"/>
        <w:rPr>
          <w:rFonts w:asciiTheme="majorHAnsi" w:hAnsiTheme="majorHAnsi"/>
          <w:sz w:val="22"/>
        </w:rPr>
      </w:pPr>
      <w:r>
        <w:rPr>
          <w:rFonts w:asciiTheme="majorHAnsi" w:hAnsiTheme="majorHAnsi"/>
          <w:sz w:val="22"/>
        </w:rPr>
        <w:t>A riguardo si ricorda come nel 2020, a causa dell’emergenza Covid-19, non sia stata effettuata la formazione programmata. Adeguata formazione verrà pianificata nel corso dell’anno 2021, come descritto nel paragrafo 5 del presente documento, sezione “obiettivo di miglioramento 2021-2023”.</w:t>
      </w:r>
    </w:p>
    <w:p w14:paraId="3AC3D4D3" w14:textId="77777777" w:rsidR="00FC3E50" w:rsidRDefault="00FC3E50" w:rsidP="00FC3E50">
      <w:pPr>
        <w:pStyle w:val="Paragrafoelenco"/>
        <w:spacing w:after="120" w:line="276" w:lineRule="auto"/>
        <w:ind w:left="890" w:right="-1"/>
        <w:jc w:val="both"/>
        <w:rPr>
          <w:rFonts w:asciiTheme="majorHAnsi" w:hAnsiTheme="majorHAnsi"/>
          <w:sz w:val="22"/>
        </w:rPr>
      </w:pPr>
    </w:p>
    <w:p w14:paraId="05C86A36" w14:textId="77777777" w:rsidR="00FC3E50" w:rsidRDefault="00FC3E50" w:rsidP="00FC3E50">
      <w:pPr>
        <w:pStyle w:val="Paragrafoelenco"/>
        <w:numPr>
          <w:ilvl w:val="0"/>
          <w:numId w:val="46"/>
        </w:numPr>
        <w:spacing w:after="120" w:line="276" w:lineRule="auto"/>
        <w:ind w:right="-1"/>
        <w:jc w:val="both"/>
        <w:rPr>
          <w:rFonts w:asciiTheme="majorHAnsi" w:hAnsiTheme="majorHAnsi"/>
          <w:sz w:val="22"/>
        </w:rPr>
      </w:pPr>
      <w:r>
        <w:rPr>
          <w:rFonts w:asciiTheme="majorHAnsi" w:hAnsiTheme="majorHAnsi"/>
          <w:sz w:val="22"/>
        </w:rPr>
        <w:t>La Società dovrà dotarsi di una procedura per definire modalità, tempi di pubblicazione, controllo periodico e aggiornamento delle informazioni.</w:t>
      </w:r>
    </w:p>
    <w:p w14:paraId="6B609D64" w14:textId="77777777" w:rsidR="00AB1513" w:rsidRDefault="00AB1513" w:rsidP="00FC3E50">
      <w:pPr>
        <w:pStyle w:val="Paragrafoelenco"/>
        <w:spacing w:after="120" w:line="276" w:lineRule="auto"/>
        <w:ind w:left="890" w:right="-1"/>
        <w:jc w:val="both"/>
        <w:rPr>
          <w:rFonts w:asciiTheme="majorHAnsi" w:hAnsiTheme="majorHAnsi"/>
          <w:sz w:val="22"/>
          <w:highlight w:val="yellow"/>
        </w:rPr>
      </w:pPr>
    </w:p>
    <w:p w14:paraId="749F5EFF" w14:textId="49792881" w:rsidR="00FC3E50" w:rsidRDefault="00AB1513" w:rsidP="00FC3E50">
      <w:pPr>
        <w:pStyle w:val="Paragrafoelenco"/>
        <w:spacing w:after="120" w:line="276" w:lineRule="auto"/>
        <w:ind w:left="890" w:right="-1"/>
        <w:jc w:val="both"/>
        <w:rPr>
          <w:rFonts w:asciiTheme="majorHAnsi" w:hAnsiTheme="majorHAnsi"/>
          <w:sz w:val="22"/>
        </w:rPr>
      </w:pPr>
      <w:r w:rsidRPr="00855D5B">
        <w:rPr>
          <w:rFonts w:asciiTheme="majorHAnsi" w:hAnsiTheme="majorHAnsi"/>
          <w:sz w:val="22"/>
        </w:rPr>
        <w:t>Nel cor</w:t>
      </w:r>
      <w:r w:rsidR="006C2BEB" w:rsidRPr="006C2BEB">
        <w:rPr>
          <w:rFonts w:asciiTheme="majorHAnsi" w:hAnsiTheme="majorHAnsi"/>
          <w:sz w:val="22"/>
        </w:rPr>
        <w:t>so</w:t>
      </w:r>
      <w:r w:rsidR="006C2BEB">
        <w:rPr>
          <w:rFonts w:asciiTheme="majorHAnsi" w:hAnsiTheme="majorHAnsi"/>
          <w:sz w:val="22"/>
        </w:rPr>
        <w:t xml:space="preserve"> del 2020 la Società ha avviato la predisposizione della suddetta procedura, che verrà </w:t>
      </w:r>
      <w:r w:rsidR="00CB5909">
        <w:rPr>
          <w:rFonts w:asciiTheme="majorHAnsi" w:hAnsiTheme="majorHAnsi"/>
          <w:sz w:val="22"/>
        </w:rPr>
        <w:t>finalizzata ne</w:t>
      </w:r>
      <w:r w:rsidR="00855D5B">
        <w:rPr>
          <w:rFonts w:asciiTheme="majorHAnsi" w:hAnsiTheme="majorHAnsi"/>
          <w:sz w:val="22"/>
        </w:rPr>
        <w:t>l corso dell</w:t>
      </w:r>
      <w:r w:rsidR="00CB5909">
        <w:rPr>
          <w:rFonts w:asciiTheme="majorHAnsi" w:hAnsiTheme="majorHAnsi"/>
          <w:sz w:val="22"/>
        </w:rPr>
        <w:t>’anno 2021</w:t>
      </w:r>
      <w:r w:rsidR="00855D5B">
        <w:rPr>
          <w:rFonts w:asciiTheme="majorHAnsi" w:hAnsiTheme="majorHAnsi"/>
          <w:sz w:val="22"/>
        </w:rPr>
        <w:t>.</w:t>
      </w:r>
      <w:r w:rsidR="006C2BEB">
        <w:rPr>
          <w:rFonts w:asciiTheme="majorHAnsi" w:hAnsiTheme="majorHAnsi"/>
          <w:sz w:val="22"/>
        </w:rPr>
        <w:t xml:space="preserve"> </w:t>
      </w:r>
    </w:p>
    <w:p w14:paraId="210C647C" w14:textId="77777777" w:rsidR="00E84733" w:rsidRDefault="00E84733" w:rsidP="00FC3E50">
      <w:pPr>
        <w:pStyle w:val="Paragrafoelenco"/>
        <w:spacing w:after="120" w:line="276" w:lineRule="auto"/>
        <w:ind w:left="890" w:right="-1"/>
        <w:jc w:val="both"/>
        <w:rPr>
          <w:rFonts w:asciiTheme="majorHAnsi" w:hAnsiTheme="majorHAnsi"/>
          <w:sz w:val="22"/>
        </w:rPr>
      </w:pPr>
    </w:p>
    <w:p w14:paraId="3B4E82DC" w14:textId="7CB1CF5A" w:rsidR="00216A53" w:rsidRDefault="00216A53" w:rsidP="002E7E67">
      <w:pPr>
        <w:pStyle w:val="Paragrafoelenco"/>
        <w:numPr>
          <w:ilvl w:val="0"/>
          <w:numId w:val="46"/>
        </w:numPr>
        <w:spacing w:after="120" w:line="276" w:lineRule="auto"/>
        <w:ind w:right="-1"/>
        <w:jc w:val="both"/>
        <w:rPr>
          <w:rFonts w:asciiTheme="majorHAnsi" w:hAnsiTheme="majorHAnsi"/>
          <w:sz w:val="22"/>
        </w:rPr>
      </w:pPr>
      <w:r>
        <w:rPr>
          <w:rFonts w:asciiTheme="majorHAnsi" w:hAnsiTheme="majorHAnsi"/>
          <w:sz w:val="22"/>
        </w:rPr>
        <w:lastRenderedPageBreak/>
        <w:t xml:space="preserve">Al fine di favorire </w:t>
      </w:r>
      <w:r w:rsidR="008F7364">
        <w:rPr>
          <w:rFonts w:asciiTheme="majorHAnsi" w:hAnsiTheme="majorHAnsi"/>
          <w:sz w:val="22"/>
        </w:rPr>
        <w:t xml:space="preserve">la </w:t>
      </w:r>
      <w:r>
        <w:rPr>
          <w:rFonts w:asciiTheme="majorHAnsi" w:hAnsiTheme="majorHAnsi"/>
          <w:sz w:val="22"/>
        </w:rPr>
        <w:t xml:space="preserve">regolarità e </w:t>
      </w:r>
      <w:r w:rsidR="008F7364">
        <w:rPr>
          <w:rFonts w:asciiTheme="majorHAnsi" w:hAnsiTheme="majorHAnsi"/>
          <w:sz w:val="22"/>
        </w:rPr>
        <w:t xml:space="preserve">la </w:t>
      </w:r>
      <w:r>
        <w:rPr>
          <w:rFonts w:asciiTheme="majorHAnsi" w:hAnsiTheme="majorHAnsi"/>
          <w:sz w:val="22"/>
        </w:rPr>
        <w:t>tempestività dei flussi informativi aventi ad oggetto i dati in materia di trasparenza, saranno previste periodiche riunioni/gruppi di lavoro/tavoli tecnici con le figure interessate e la Società si doterà di adeguati applicativi informatici per la completa e corretta gestione dei dati.</w:t>
      </w:r>
    </w:p>
    <w:p w14:paraId="508E3D66" w14:textId="45E31664" w:rsidR="000433C9" w:rsidRDefault="008F7364" w:rsidP="002E7E67">
      <w:pPr>
        <w:spacing w:after="120" w:line="276" w:lineRule="auto"/>
        <w:ind w:left="890" w:right="-1"/>
        <w:jc w:val="both"/>
        <w:rPr>
          <w:rFonts w:asciiTheme="majorHAnsi" w:hAnsiTheme="majorHAnsi"/>
          <w:sz w:val="22"/>
        </w:rPr>
      </w:pPr>
      <w:r w:rsidRPr="00AD0C1B">
        <w:rPr>
          <w:rFonts w:asciiTheme="majorHAnsi" w:hAnsiTheme="majorHAnsi"/>
          <w:sz w:val="22"/>
        </w:rPr>
        <w:t>Nel corso del 2020 la Società ha attivato specifici applicativi informatici che consentono di gestire i dati</w:t>
      </w:r>
      <w:r w:rsidR="00AD0C1B" w:rsidRPr="00AD0C1B">
        <w:rPr>
          <w:rFonts w:asciiTheme="majorHAnsi" w:hAnsiTheme="majorHAnsi"/>
          <w:sz w:val="22"/>
        </w:rPr>
        <w:t xml:space="preserve"> con </w:t>
      </w:r>
      <w:r w:rsidR="00AD0C1B">
        <w:rPr>
          <w:rFonts w:asciiTheme="majorHAnsi" w:hAnsiTheme="majorHAnsi"/>
          <w:sz w:val="22"/>
        </w:rPr>
        <w:t xml:space="preserve">sufficiente </w:t>
      </w:r>
      <w:r w:rsidR="00AD0C1B" w:rsidRPr="00AD0C1B">
        <w:rPr>
          <w:rFonts w:asciiTheme="majorHAnsi" w:hAnsiTheme="majorHAnsi"/>
          <w:sz w:val="22"/>
        </w:rPr>
        <w:t>regolarità e tempestività.</w:t>
      </w:r>
    </w:p>
    <w:p w14:paraId="7BD6625E" w14:textId="77777777" w:rsidR="000433C9" w:rsidRPr="002E7E67" w:rsidRDefault="00007D65" w:rsidP="002E7E67">
      <w:pPr>
        <w:spacing w:after="0"/>
        <w:ind w:left="0"/>
        <w:contextualSpacing/>
        <w:rPr>
          <w:rFonts w:asciiTheme="majorHAnsi" w:hAnsiTheme="majorHAnsi"/>
          <w:b/>
          <w:bCs/>
          <w:sz w:val="22"/>
        </w:rPr>
      </w:pPr>
      <w:r w:rsidRPr="002E7E67">
        <w:rPr>
          <w:rFonts w:asciiTheme="majorHAnsi" w:hAnsiTheme="majorHAnsi"/>
          <w:b/>
          <w:bCs/>
          <w:sz w:val="22"/>
        </w:rPr>
        <w:t>Obiettivo di miglioramento 2021-2023</w:t>
      </w:r>
    </w:p>
    <w:p w14:paraId="6A88BB10" w14:textId="7AA03E19" w:rsidR="00007D65" w:rsidRDefault="00F527ED" w:rsidP="00F527ED">
      <w:pPr>
        <w:spacing w:after="0" w:line="276" w:lineRule="auto"/>
        <w:ind w:left="0" w:right="0"/>
        <w:contextualSpacing/>
        <w:jc w:val="both"/>
        <w:rPr>
          <w:rFonts w:asciiTheme="majorHAnsi" w:hAnsiTheme="majorHAnsi"/>
          <w:sz w:val="22"/>
        </w:rPr>
      </w:pPr>
      <w:r>
        <w:rPr>
          <w:rFonts w:asciiTheme="majorHAnsi" w:hAnsiTheme="majorHAnsi"/>
          <w:sz w:val="22"/>
        </w:rPr>
        <w:t xml:space="preserve">Nel corso del 2021 la Società </w:t>
      </w:r>
      <w:r w:rsidR="00D37612">
        <w:rPr>
          <w:rFonts w:asciiTheme="majorHAnsi" w:hAnsiTheme="majorHAnsi"/>
          <w:sz w:val="22"/>
        </w:rPr>
        <w:t>erogherà la</w:t>
      </w:r>
      <w:r w:rsidR="00007D65" w:rsidRPr="0097293F">
        <w:rPr>
          <w:rFonts w:asciiTheme="majorHAnsi" w:hAnsiTheme="majorHAnsi"/>
          <w:sz w:val="22"/>
        </w:rPr>
        <w:t xml:space="preserve"> formazione</w:t>
      </w:r>
      <w:r w:rsidR="00D37612">
        <w:rPr>
          <w:rFonts w:asciiTheme="majorHAnsi" w:hAnsiTheme="majorHAnsi"/>
          <w:sz w:val="22"/>
        </w:rPr>
        <w:t xml:space="preserve"> in materia di anticorruzione e trasparenza come da Piano di formazione-anno 2021 predisposto</w:t>
      </w:r>
      <w:r w:rsidR="00007D65" w:rsidRPr="0097293F">
        <w:rPr>
          <w:rFonts w:asciiTheme="majorHAnsi" w:hAnsiTheme="majorHAnsi"/>
          <w:sz w:val="22"/>
        </w:rPr>
        <w:t>, anche attraverso il supporto di consulenti esterni, in modo da garantire l’adeguata conoscenza del PTPCT all’interno dell’organizzazione</w:t>
      </w:r>
      <w:r w:rsidR="00D37612">
        <w:rPr>
          <w:rFonts w:asciiTheme="majorHAnsi" w:hAnsiTheme="majorHAnsi"/>
          <w:sz w:val="22"/>
        </w:rPr>
        <w:t>.</w:t>
      </w:r>
    </w:p>
    <w:p w14:paraId="7D0E251D" w14:textId="27BDFE41" w:rsidR="008F7364" w:rsidRDefault="00D37612" w:rsidP="00D37612">
      <w:pPr>
        <w:spacing w:after="0" w:line="276" w:lineRule="auto"/>
        <w:ind w:left="0" w:right="0"/>
        <w:contextualSpacing/>
        <w:jc w:val="both"/>
        <w:rPr>
          <w:rFonts w:asciiTheme="majorHAnsi" w:hAnsiTheme="majorHAnsi"/>
          <w:sz w:val="22"/>
        </w:rPr>
      </w:pPr>
      <w:r>
        <w:rPr>
          <w:rFonts w:asciiTheme="majorHAnsi" w:hAnsiTheme="majorHAnsi"/>
          <w:sz w:val="22"/>
        </w:rPr>
        <w:t xml:space="preserve">Inoltre, per favorire </w:t>
      </w:r>
      <w:r w:rsidRPr="00D37612">
        <w:rPr>
          <w:rFonts w:asciiTheme="majorHAnsi" w:hAnsiTheme="majorHAnsi"/>
          <w:sz w:val="22"/>
        </w:rPr>
        <w:t xml:space="preserve">la realizzazione degli obiettivi in materia di trasparenza, verrà elaborata specifica procedura </w:t>
      </w:r>
      <w:r w:rsidR="00E66B68">
        <w:rPr>
          <w:rFonts w:asciiTheme="majorHAnsi" w:hAnsiTheme="majorHAnsi"/>
          <w:sz w:val="22"/>
        </w:rPr>
        <w:t>con l’indicazione delle</w:t>
      </w:r>
      <w:r w:rsidRPr="00D37612">
        <w:rPr>
          <w:rFonts w:asciiTheme="majorHAnsi" w:hAnsiTheme="majorHAnsi"/>
          <w:sz w:val="22"/>
        </w:rPr>
        <w:t xml:space="preserve"> </w:t>
      </w:r>
      <w:r w:rsidR="008F7364" w:rsidRPr="00D37612">
        <w:rPr>
          <w:rFonts w:asciiTheme="majorHAnsi" w:hAnsiTheme="majorHAnsi"/>
          <w:sz w:val="22"/>
        </w:rPr>
        <w:t>modalità,</w:t>
      </w:r>
      <w:r w:rsidR="00E66B68">
        <w:rPr>
          <w:rFonts w:asciiTheme="majorHAnsi" w:hAnsiTheme="majorHAnsi"/>
          <w:sz w:val="22"/>
        </w:rPr>
        <w:t xml:space="preserve"> dei</w:t>
      </w:r>
      <w:r w:rsidR="008F7364" w:rsidRPr="00D37612">
        <w:rPr>
          <w:rFonts w:asciiTheme="majorHAnsi" w:hAnsiTheme="majorHAnsi"/>
          <w:sz w:val="22"/>
        </w:rPr>
        <w:t xml:space="preserve"> tempi, </w:t>
      </w:r>
      <w:r w:rsidR="00E66B68">
        <w:rPr>
          <w:rFonts w:asciiTheme="majorHAnsi" w:hAnsiTheme="majorHAnsi"/>
          <w:sz w:val="22"/>
        </w:rPr>
        <w:t xml:space="preserve">del </w:t>
      </w:r>
      <w:r w:rsidR="008F7364" w:rsidRPr="00D37612">
        <w:rPr>
          <w:rFonts w:asciiTheme="majorHAnsi" w:hAnsiTheme="majorHAnsi"/>
          <w:sz w:val="22"/>
        </w:rPr>
        <w:t xml:space="preserve">controllo e </w:t>
      </w:r>
      <w:r w:rsidR="00E66B68">
        <w:rPr>
          <w:rFonts w:asciiTheme="majorHAnsi" w:hAnsiTheme="majorHAnsi"/>
          <w:sz w:val="22"/>
        </w:rPr>
        <w:t>dell’</w:t>
      </w:r>
      <w:r w:rsidR="008F7364" w:rsidRPr="00D37612">
        <w:rPr>
          <w:rFonts w:asciiTheme="majorHAnsi" w:hAnsiTheme="majorHAnsi"/>
          <w:sz w:val="22"/>
        </w:rPr>
        <w:t>aggiornamento delle informazioni</w:t>
      </w:r>
      <w:r w:rsidRPr="00D37612">
        <w:rPr>
          <w:rFonts w:asciiTheme="majorHAnsi" w:hAnsiTheme="majorHAnsi"/>
          <w:sz w:val="22"/>
        </w:rPr>
        <w:t xml:space="preserve"> oggetto di pubblicazione nel rispetto della normativa vigente.</w:t>
      </w:r>
    </w:p>
    <w:p w14:paraId="367094FC" w14:textId="77777777" w:rsidR="008F7364" w:rsidRPr="0097293F" w:rsidRDefault="008F7364" w:rsidP="00007D65">
      <w:pPr>
        <w:spacing w:after="120" w:line="276" w:lineRule="auto"/>
        <w:ind w:right="-1"/>
        <w:jc w:val="both"/>
        <w:rPr>
          <w:rFonts w:asciiTheme="majorHAnsi" w:hAnsiTheme="majorHAnsi"/>
          <w:sz w:val="22"/>
        </w:rPr>
      </w:pPr>
    </w:p>
    <w:p w14:paraId="53DA5BA5" w14:textId="77777777" w:rsidR="0020438A" w:rsidRPr="00FC3E50" w:rsidRDefault="003F5F78" w:rsidP="00FC3E50">
      <w:pPr>
        <w:pStyle w:val="Titolo1"/>
        <w:spacing w:before="0" w:after="120" w:line="276" w:lineRule="auto"/>
        <w:ind w:right="-1"/>
        <w:rPr>
          <w:rFonts w:asciiTheme="majorHAnsi" w:hAnsiTheme="majorHAnsi"/>
          <w:sz w:val="22"/>
          <w:szCs w:val="22"/>
        </w:rPr>
      </w:pPr>
      <w:bookmarkStart w:id="26" w:name="_Toc70594924"/>
      <w:r w:rsidRPr="00FC3E50">
        <w:rPr>
          <w:rFonts w:asciiTheme="majorHAnsi" w:hAnsiTheme="majorHAnsi"/>
          <w:sz w:val="22"/>
          <w:szCs w:val="22"/>
        </w:rPr>
        <w:t>9</w:t>
      </w:r>
      <w:r w:rsidR="0020438A" w:rsidRPr="00FC3E50">
        <w:rPr>
          <w:rFonts w:asciiTheme="majorHAnsi" w:hAnsiTheme="majorHAnsi"/>
          <w:sz w:val="22"/>
          <w:szCs w:val="22"/>
        </w:rPr>
        <w:t>. Sintesi degli obiettivi di miglioramento e relativa pianificazione</w:t>
      </w:r>
      <w:bookmarkEnd w:id="26"/>
    </w:p>
    <w:p w14:paraId="7AFA9E22" w14:textId="428366BE" w:rsidR="0020438A" w:rsidRDefault="0020438A" w:rsidP="00197A8B">
      <w:pPr>
        <w:spacing w:after="120" w:line="276" w:lineRule="auto"/>
        <w:ind w:right="-1"/>
        <w:jc w:val="both"/>
        <w:rPr>
          <w:rFonts w:asciiTheme="majorHAnsi" w:hAnsiTheme="majorHAnsi"/>
          <w:sz w:val="22"/>
        </w:rPr>
      </w:pPr>
      <w:r>
        <w:rPr>
          <w:rFonts w:asciiTheme="majorHAnsi" w:hAnsiTheme="majorHAnsi"/>
          <w:sz w:val="22"/>
        </w:rPr>
        <w:t xml:space="preserve">Qui di seguito vengono riepilogati i diversi obiettivi di miglioramento relativi alle diverse sezioni del PTPCT della Società relativo al triennio </w:t>
      </w:r>
      <w:r w:rsidR="00007D65">
        <w:rPr>
          <w:rFonts w:asciiTheme="majorHAnsi" w:hAnsiTheme="majorHAnsi"/>
          <w:sz w:val="22"/>
        </w:rPr>
        <w:t>2021-2023</w:t>
      </w:r>
      <w:r w:rsidR="00D64427">
        <w:rPr>
          <w:rFonts w:asciiTheme="majorHAnsi" w:hAnsiTheme="majorHAnsi"/>
          <w:sz w:val="22"/>
        </w:rPr>
        <w:t>:</w:t>
      </w:r>
    </w:p>
    <w:p w14:paraId="7B916C58" w14:textId="77777777" w:rsidR="00D64427" w:rsidRPr="00F73DEB" w:rsidRDefault="003F5F78" w:rsidP="00F73DEB">
      <w:pPr>
        <w:pStyle w:val="Titolo2"/>
        <w:rPr>
          <w:rFonts w:asciiTheme="majorHAnsi" w:hAnsiTheme="majorHAnsi"/>
          <w:color w:val="auto"/>
          <w:sz w:val="22"/>
          <w:szCs w:val="22"/>
        </w:rPr>
      </w:pPr>
      <w:bookmarkStart w:id="27" w:name="_Toc70594925"/>
      <w:r w:rsidRPr="00F73DEB">
        <w:rPr>
          <w:rFonts w:asciiTheme="majorHAnsi" w:hAnsiTheme="majorHAnsi"/>
          <w:color w:val="auto"/>
          <w:sz w:val="22"/>
          <w:szCs w:val="22"/>
        </w:rPr>
        <w:t xml:space="preserve">9.1 </w:t>
      </w:r>
      <w:r w:rsidR="0020438A" w:rsidRPr="00F73DEB">
        <w:rPr>
          <w:rFonts w:asciiTheme="majorHAnsi" w:hAnsiTheme="majorHAnsi"/>
          <w:color w:val="auto"/>
          <w:sz w:val="22"/>
          <w:szCs w:val="22"/>
        </w:rPr>
        <w:t>Gestione del Rischio</w:t>
      </w:r>
      <w:bookmarkEnd w:id="27"/>
    </w:p>
    <w:p w14:paraId="14F65EB0" w14:textId="77777777" w:rsidR="0020438A" w:rsidRDefault="00C82FAA" w:rsidP="00C82FAA">
      <w:pPr>
        <w:pStyle w:val="Paragrafoelenco"/>
        <w:numPr>
          <w:ilvl w:val="0"/>
          <w:numId w:val="47"/>
        </w:numPr>
        <w:spacing w:after="120" w:line="276" w:lineRule="auto"/>
        <w:ind w:right="-1"/>
        <w:jc w:val="both"/>
        <w:rPr>
          <w:rFonts w:asciiTheme="majorHAnsi" w:hAnsiTheme="majorHAnsi"/>
          <w:sz w:val="22"/>
        </w:rPr>
      </w:pPr>
      <w:r>
        <w:rPr>
          <w:rFonts w:asciiTheme="majorHAnsi" w:hAnsiTheme="majorHAnsi"/>
          <w:sz w:val="22"/>
        </w:rPr>
        <w:t>Prosecuzione nell’attività di coinvolgimento e comunicazione interna, per migliorare la fase di gestione e trattamento del rischio;</w:t>
      </w:r>
    </w:p>
    <w:p w14:paraId="4A9B3D02" w14:textId="77777777" w:rsidR="00C82FAA" w:rsidRDefault="00C82FAA" w:rsidP="00C82FAA">
      <w:pPr>
        <w:pStyle w:val="Paragrafoelenco"/>
        <w:numPr>
          <w:ilvl w:val="0"/>
          <w:numId w:val="47"/>
        </w:numPr>
        <w:spacing w:after="120" w:line="276" w:lineRule="auto"/>
        <w:ind w:right="-1"/>
        <w:jc w:val="both"/>
        <w:rPr>
          <w:rFonts w:asciiTheme="majorHAnsi" w:hAnsiTheme="majorHAnsi"/>
          <w:sz w:val="22"/>
        </w:rPr>
      </w:pPr>
      <w:r>
        <w:rPr>
          <w:rFonts w:asciiTheme="majorHAnsi" w:hAnsiTheme="majorHAnsi"/>
          <w:sz w:val="22"/>
        </w:rPr>
        <w:t>Verifica, a cura di soggetto terzo indipendente, in merito all’idoneità ed effettiva attuazione delle procedure implementate nel 2019 al fine di raggiungere gli obiettivi prefissati nel PTPCT 2020-2022.</w:t>
      </w:r>
    </w:p>
    <w:p w14:paraId="408062F9" w14:textId="77777777" w:rsidR="00C82FAA" w:rsidRPr="00EA355A" w:rsidRDefault="00C82FAA" w:rsidP="00EA355A">
      <w:pPr>
        <w:spacing w:after="120" w:line="276" w:lineRule="auto"/>
        <w:ind w:left="530" w:right="-1"/>
        <w:jc w:val="both"/>
        <w:rPr>
          <w:rFonts w:asciiTheme="majorHAnsi" w:hAnsiTheme="majorHAnsi"/>
          <w:sz w:val="22"/>
        </w:rPr>
      </w:pPr>
      <w:r>
        <w:rPr>
          <w:rFonts w:asciiTheme="majorHAnsi" w:hAnsiTheme="majorHAnsi"/>
          <w:sz w:val="22"/>
        </w:rPr>
        <w:t>Per le modalità di svolgimento di tali attività si rimanda al paragrafo 3 del presente documento.</w:t>
      </w:r>
      <w:r w:rsidRPr="00EA355A">
        <w:rPr>
          <w:rFonts w:asciiTheme="majorHAnsi" w:hAnsiTheme="majorHAnsi"/>
          <w:sz w:val="22"/>
        </w:rPr>
        <w:t xml:space="preserve"> </w:t>
      </w:r>
    </w:p>
    <w:p w14:paraId="1861BDDB" w14:textId="77777777" w:rsidR="00D64427" w:rsidRPr="00F73DEB" w:rsidRDefault="003F5F78" w:rsidP="00F73DEB">
      <w:pPr>
        <w:pStyle w:val="Titolo2"/>
        <w:rPr>
          <w:rFonts w:asciiTheme="majorHAnsi" w:hAnsiTheme="majorHAnsi"/>
          <w:color w:val="auto"/>
          <w:sz w:val="22"/>
          <w:szCs w:val="22"/>
        </w:rPr>
      </w:pPr>
      <w:bookmarkStart w:id="28" w:name="_Toc70594926"/>
      <w:r w:rsidRPr="00F73DEB">
        <w:rPr>
          <w:rFonts w:asciiTheme="majorHAnsi" w:hAnsiTheme="majorHAnsi"/>
          <w:color w:val="auto"/>
          <w:sz w:val="22"/>
          <w:szCs w:val="22"/>
        </w:rPr>
        <w:t xml:space="preserve">9.2 </w:t>
      </w:r>
      <w:r w:rsidR="00D64427" w:rsidRPr="00F73DEB">
        <w:rPr>
          <w:rFonts w:asciiTheme="majorHAnsi" w:hAnsiTheme="majorHAnsi"/>
          <w:color w:val="auto"/>
          <w:sz w:val="22"/>
          <w:szCs w:val="22"/>
        </w:rPr>
        <w:t>Formazione in tema di anticorruzione</w:t>
      </w:r>
      <w:bookmarkEnd w:id="28"/>
    </w:p>
    <w:p w14:paraId="78BD3466" w14:textId="718DC7AD" w:rsidR="00D64427" w:rsidRPr="00C82FAA" w:rsidRDefault="00C82FAA" w:rsidP="00C82FAA">
      <w:pPr>
        <w:pStyle w:val="Paragrafoelenco"/>
        <w:numPr>
          <w:ilvl w:val="0"/>
          <w:numId w:val="48"/>
        </w:numPr>
        <w:spacing w:after="120" w:line="276" w:lineRule="auto"/>
        <w:ind w:right="-1"/>
        <w:jc w:val="both"/>
        <w:rPr>
          <w:rFonts w:asciiTheme="majorHAnsi" w:hAnsiTheme="majorHAnsi"/>
          <w:sz w:val="22"/>
        </w:rPr>
      </w:pPr>
      <w:r>
        <w:rPr>
          <w:rFonts w:asciiTheme="majorHAnsi" w:hAnsiTheme="majorHAnsi"/>
          <w:sz w:val="22"/>
        </w:rPr>
        <w:t>Predisposizione di adeguato</w:t>
      </w:r>
      <w:r w:rsidR="00D64427" w:rsidRPr="00C82FAA">
        <w:rPr>
          <w:rFonts w:asciiTheme="majorHAnsi" w:hAnsiTheme="majorHAnsi"/>
          <w:sz w:val="22"/>
        </w:rPr>
        <w:t xml:space="preserve"> piano di formazione, con l’indicazione dei contenuti e delle tempistiche di erogazione</w:t>
      </w:r>
      <w:r w:rsidR="00197A8B" w:rsidRPr="00C82FAA">
        <w:rPr>
          <w:rFonts w:asciiTheme="majorHAnsi" w:hAnsiTheme="majorHAnsi"/>
          <w:sz w:val="22"/>
        </w:rPr>
        <w:t xml:space="preserve">, </w:t>
      </w:r>
      <w:r>
        <w:rPr>
          <w:rFonts w:asciiTheme="majorHAnsi" w:hAnsiTheme="majorHAnsi"/>
          <w:sz w:val="22"/>
        </w:rPr>
        <w:t>come dettagliatamente indicato nel paragrafo 5 del presente documento.</w:t>
      </w:r>
    </w:p>
    <w:p w14:paraId="0D9035F4" w14:textId="77777777" w:rsidR="00FC0260" w:rsidRPr="00F73DEB" w:rsidRDefault="00FC0260" w:rsidP="00F73DEB">
      <w:pPr>
        <w:pStyle w:val="Titolo2"/>
        <w:rPr>
          <w:rFonts w:asciiTheme="majorHAnsi" w:hAnsiTheme="majorHAnsi"/>
          <w:color w:val="auto"/>
          <w:sz w:val="22"/>
          <w:szCs w:val="22"/>
        </w:rPr>
      </w:pPr>
      <w:bookmarkStart w:id="29" w:name="_Toc70594927"/>
      <w:r w:rsidRPr="00F73DEB">
        <w:rPr>
          <w:rFonts w:asciiTheme="majorHAnsi" w:hAnsiTheme="majorHAnsi"/>
          <w:color w:val="auto"/>
          <w:sz w:val="22"/>
          <w:szCs w:val="22"/>
        </w:rPr>
        <w:t>9.3 Elaborazione di Direttive per effettuare controlli su precedenti penali ai fini dell’attribuzione degli incarichi e dell’assegnazione ad uffici</w:t>
      </w:r>
      <w:bookmarkEnd w:id="29"/>
    </w:p>
    <w:p w14:paraId="70727FB8" w14:textId="77777777" w:rsidR="004D36DD" w:rsidRDefault="004D36DD" w:rsidP="0097293F">
      <w:pPr>
        <w:spacing w:after="120" w:line="276" w:lineRule="auto"/>
        <w:ind w:left="708" w:right="-1"/>
        <w:jc w:val="both"/>
        <w:rPr>
          <w:rFonts w:asciiTheme="majorHAnsi" w:hAnsiTheme="majorHAnsi"/>
          <w:sz w:val="22"/>
        </w:rPr>
      </w:pPr>
      <w:r>
        <w:rPr>
          <w:rFonts w:asciiTheme="majorHAnsi" w:hAnsiTheme="majorHAnsi"/>
          <w:sz w:val="22"/>
        </w:rPr>
        <w:t>Si prevede di assoggettare ad audit la “Procedura relativa alla gestione degli acquisti”, rev. 2 al fine di verificarne l’idoneità a prevenire i rischi individuati nel processo in oggetto, nonché l’effettiva attuazione. Le verifiche saranno effettuate con le modalità previste nel paragrafo 3 del presente documento, poiché rientranti nell’ambito del monitoraggio e riesame del processo di gestione del rischio.</w:t>
      </w:r>
    </w:p>
    <w:p w14:paraId="739AAAE1" w14:textId="77777777" w:rsidR="00D64427" w:rsidRPr="00F73DEB" w:rsidRDefault="003F5F78" w:rsidP="00F73DEB">
      <w:pPr>
        <w:pStyle w:val="Titolo2"/>
        <w:rPr>
          <w:rFonts w:asciiTheme="majorHAnsi" w:hAnsiTheme="majorHAnsi"/>
          <w:color w:val="auto"/>
          <w:sz w:val="22"/>
          <w:szCs w:val="22"/>
        </w:rPr>
      </w:pPr>
      <w:bookmarkStart w:id="30" w:name="_Toc70594928"/>
      <w:r w:rsidRPr="00F73DEB">
        <w:rPr>
          <w:rFonts w:asciiTheme="majorHAnsi" w:hAnsiTheme="majorHAnsi"/>
          <w:color w:val="auto"/>
          <w:sz w:val="22"/>
          <w:szCs w:val="22"/>
        </w:rPr>
        <w:t>9.</w:t>
      </w:r>
      <w:r w:rsidR="00FC0260" w:rsidRPr="00F73DEB">
        <w:rPr>
          <w:rFonts w:asciiTheme="majorHAnsi" w:hAnsiTheme="majorHAnsi"/>
          <w:color w:val="auto"/>
          <w:sz w:val="22"/>
          <w:szCs w:val="22"/>
        </w:rPr>
        <w:t>4</w:t>
      </w:r>
      <w:r w:rsidRPr="00F73DEB">
        <w:rPr>
          <w:rFonts w:asciiTheme="majorHAnsi" w:hAnsiTheme="majorHAnsi"/>
          <w:color w:val="auto"/>
          <w:sz w:val="22"/>
          <w:szCs w:val="22"/>
        </w:rPr>
        <w:t xml:space="preserve"> </w:t>
      </w:r>
      <w:r w:rsidR="00D64427" w:rsidRPr="00F73DEB">
        <w:rPr>
          <w:rFonts w:asciiTheme="majorHAnsi" w:hAnsiTheme="majorHAnsi"/>
          <w:color w:val="auto"/>
          <w:sz w:val="22"/>
          <w:szCs w:val="22"/>
        </w:rPr>
        <w:t>Sistema di Controllo Interno nell’area Risorse Umane</w:t>
      </w:r>
      <w:bookmarkEnd w:id="30"/>
    </w:p>
    <w:p w14:paraId="0F9A6F74" w14:textId="77777777" w:rsidR="00D64427" w:rsidRDefault="00D64427" w:rsidP="00EA355A">
      <w:pPr>
        <w:spacing w:after="120" w:line="276" w:lineRule="auto"/>
        <w:ind w:right="-1" w:firstLine="538"/>
        <w:jc w:val="both"/>
        <w:rPr>
          <w:rFonts w:asciiTheme="majorHAnsi" w:hAnsiTheme="majorHAnsi"/>
          <w:sz w:val="22"/>
        </w:rPr>
      </w:pPr>
      <w:r>
        <w:rPr>
          <w:rFonts w:asciiTheme="majorHAnsi" w:hAnsiTheme="majorHAnsi"/>
          <w:sz w:val="22"/>
        </w:rPr>
        <w:t>Gli obiettivi di miglioramento del SCI nell’area Risorse Umane sono relativi a:</w:t>
      </w:r>
    </w:p>
    <w:p w14:paraId="32B27668" w14:textId="7E4E059B" w:rsidR="004E0656" w:rsidRPr="004E0656" w:rsidRDefault="004E0656" w:rsidP="00197A8B">
      <w:pPr>
        <w:pStyle w:val="Paragrafoelenco"/>
        <w:numPr>
          <w:ilvl w:val="0"/>
          <w:numId w:val="31"/>
        </w:numPr>
        <w:spacing w:after="120" w:line="276" w:lineRule="auto"/>
        <w:ind w:right="-1"/>
        <w:jc w:val="both"/>
        <w:rPr>
          <w:rFonts w:asciiTheme="majorHAnsi" w:hAnsiTheme="majorHAnsi"/>
          <w:sz w:val="22"/>
        </w:rPr>
      </w:pPr>
      <w:r w:rsidRPr="004E0656">
        <w:rPr>
          <w:rFonts w:asciiTheme="majorHAnsi" w:hAnsiTheme="majorHAnsi"/>
          <w:sz w:val="22"/>
        </w:rPr>
        <w:lastRenderedPageBreak/>
        <w:t>“Gestione del rischio” (</w:t>
      </w:r>
      <w:r>
        <w:rPr>
          <w:rFonts w:asciiTheme="majorHAnsi" w:hAnsiTheme="majorHAnsi"/>
          <w:sz w:val="22"/>
        </w:rPr>
        <w:t>si faccia riferimento a</w:t>
      </w:r>
      <w:r w:rsidR="00FF6F61">
        <w:rPr>
          <w:rFonts w:asciiTheme="majorHAnsi" w:hAnsiTheme="majorHAnsi"/>
          <w:sz w:val="22"/>
        </w:rPr>
        <w:t xml:space="preserve"> quanto indicato nel </w:t>
      </w:r>
      <w:r>
        <w:rPr>
          <w:rFonts w:asciiTheme="majorHAnsi" w:hAnsiTheme="majorHAnsi"/>
          <w:sz w:val="22"/>
        </w:rPr>
        <w:t xml:space="preserve">paragrafo </w:t>
      </w:r>
      <w:r w:rsidR="00FF6F61">
        <w:rPr>
          <w:rFonts w:asciiTheme="majorHAnsi" w:hAnsiTheme="majorHAnsi"/>
          <w:sz w:val="22"/>
        </w:rPr>
        <w:t>3 del presente documento</w:t>
      </w:r>
      <w:r>
        <w:rPr>
          <w:rFonts w:asciiTheme="majorHAnsi" w:hAnsiTheme="majorHAnsi"/>
          <w:sz w:val="22"/>
        </w:rPr>
        <w:t>)</w:t>
      </w:r>
      <w:r w:rsidRPr="004E0656">
        <w:rPr>
          <w:rFonts w:asciiTheme="majorHAnsi" w:hAnsiTheme="majorHAnsi"/>
          <w:sz w:val="22"/>
        </w:rPr>
        <w:t>;</w:t>
      </w:r>
    </w:p>
    <w:p w14:paraId="03752F47" w14:textId="1BA844DB" w:rsidR="004E0656" w:rsidRPr="004E0656" w:rsidRDefault="004E0656" w:rsidP="00197A8B">
      <w:pPr>
        <w:pStyle w:val="Paragrafoelenco"/>
        <w:numPr>
          <w:ilvl w:val="0"/>
          <w:numId w:val="31"/>
        </w:numPr>
        <w:spacing w:after="120" w:line="276" w:lineRule="auto"/>
        <w:ind w:right="-1"/>
        <w:jc w:val="both"/>
        <w:rPr>
          <w:rFonts w:asciiTheme="majorHAnsi" w:hAnsiTheme="majorHAnsi"/>
          <w:sz w:val="22"/>
        </w:rPr>
      </w:pPr>
      <w:r w:rsidRPr="004E0656">
        <w:rPr>
          <w:rFonts w:asciiTheme="majorHAnsi" w:hAnsiTheme="majorHAnsi"/>
          <w:sz w:val="22"/>
        </w:rPr>
        <w:t>“Formazione in tema di anticorruzione” (</w:t>
      </w:r>
      <w:r>
        <w:rPr>
          <w:rFonts w:asciiTheme="majorHAnsi" w:hAnsiTheme="majorHAnsi"/>
          <w:sz w:val="22"/>
        </w:rPr>
        <w:t xml:space="preserve">si faccia riferimento al paragrafo </w:t>
      </w:r>
      <w:r w:rsidR="00FF6F61">
        <w:rPr>
          <w:rFonts w:asciiTheme="majorHAnsi" w:hAnsiTheme="majorHAnsi"/>
          <w:sz w:val="22"/>
        </w:rPr>
        <w:t>5</w:t>
      </w:r>
      <w:r>
        <w:rPr>
          <w:rFonts w:asciiTheme="majorHAnsi" w:hAnsiTheme="majorHAnsi"/>
          <w:sz w:val="22"/>
        </w:rPr>
        <w:t xml:space="preserve"> </w:t>
      </w:r>
      <w:r w:rsidR="00FF6F61">
        <w:rPr>
          <w:rFonts w:asciiTheme="majorHAnsi" w:hAnsiTheme="majorHAnsi"/>
          <w:sz w:val="22"/>
        </w:rPr>
        <w:t>del presente documento)</w:t>
      </w:r>
      <w:r w:rsidRPr="004E0656">
        <w:rPr>
          <w:rFonts w:asciiTheme="majorHAnsi" w:hAnsiTheme="majorHAnsi"/>
          <w:sz w:val="22"/>
        </w:rPr>
        <w:t>;</w:t>
      </w:r>
    </w:p>
    <w:p w14:paraId="41A372D0" w14:textId="3AC9E761" w:rsidR="004E0656" w:rsidRPr="004E0656" w:rsidRDefault="004E0656" w:rsidP="00197A8B">
      <w:pPr>
        <w:pStyle w:val="Paragrafoelenco"/>
        <w:numPr>
          <w:ilvl w:val="0"/>
          <w:numId w:val="31"/>
        </w:numPr>
        <w:spacing w:after="120" w:line="276" w:lineRule="auto"/>
        <w:ind w:right="-1"/>
        <w:jc w:val="both"/>
        <w:rPr>
          <w:rFonts w:asciiTheme="majorHAnsi" w:hAnsiTheme="majorHAnsi"/>
          <w:sz w:val="22"/>
        </w:rPr>
      </w:pPr>
      <w:r w:rsidRPr="004E0656">
        <w:rPr>
          <w:rFonts w:asciiTheme="majorHAnsi" w:hAnsiTheme="majorHAnsi"/>
          <w:sz w:val="22"/>
        </w:rPr>
        <w:t>“Iniziative previste nell’ambito delle attività Ispettive e di monitoraggio sull’attuazione del PTPCT” (</w:t>
      </w:r>
      <w:r>
        <w:rPr>
          <w:rFonts w:asciiTheme="majorHAnsi" w:hAnsiTheme="majorHAnsi"/>
          <w:sz w:val="22"/>
        </w:rPr>
        <w:t xml:space="preserve">si faccia riferimento al paragrafo </w:t>
      </w:r>
      <w:r w:rsidR="00525281">
        <w:rPr>
          <w:rFonts w:asciiTheme="majorHAnsi" w:hAnsiTheme="majorHAnsi"/>
          <w:sz w:val="22"/>
        </w:rPr>
        <w:t>7.8 del presente documento</w:t>
      </w:r>
      <w:r w:rsidRPr="004E0656">
        <w:rPr>
          <w:rFonts w:asciiTheme="majorHAnsi" w:hAnsiTheme="majorHAnsi"/>
          <w:sz w:val="22"/>
        </w:rPr>
        <w:t xml:space="preserve">). </w:t>
      </w:r>
    </w:p>
    <w:p w14:paraId="36785BFF" w14:textId="77777777" w:rsidR="00D64427" w:rsidRDefault="00805CA0" w:rsidP="00197A8B">
      <w:pPr>
        <w:pStyle w:val="Paragrafoelenco"/>
        <w:numPr>
          <w:ilvl w:val="0"/>
          <w:numId w:val="31"/>
        </w:numPr>
        <w:spacing w:after="120" w:line="276" w:lineRule="auto"/>
        <w:ind w:right="-1"/>
        <w:jc w:val="both"/>
        <w:rPr>
          <w:rFonts w:asciiTheme="majorHAnsi" w:hAnsiTheme="majorHAnsi"/>
          <w:sz w:val="22"/>
        </w:rPr>
      </w:pPr>
      <w:r w:rsidRPr="00CF6CED">
        <w:rPr>
          <w:rFonts w:asciiTheme="majorHAnsi" w:hAnsiTheme="majorHAnsi"/>
          <w:sz w:val="22"/>
        </w:rPr>
        <w:t xml:space="preserve">Elaborazione di Direttive per l’attribuzione degli incarichi dirigenziali </w:t>
      </w:r>
      <w:r w:rsidR="0009416F" w:rsidRPr="00CF6CED">
        <w:rPr>
          <w:rFonts w:asciiTheme="majorHAnsi" w:hAnsiTheme="majorHAnsi"/>
          <w:sz w:val="22"/>
        </w:rPr>
        <w:t xml:space="preserve">(da pianificare </w:t>
      </w:r>
      <w:r w:rsidRPr="00CF6CED">
        <w:rPr>
          <w:rFonts w:asciiTheme="majorHAnsi" w:hAnsiTheme="majorHAnsi"/>
          <w:sz w:val="22"/>
        </w:rPr>
        <w:t>non appena saranno</w:t>
      </w:r>
      <w:r w:rsidR="00D64427" w:rsidRPr="00CF6CED">
        <w:rPr>
          <w:rFonts w:asciiTheme="majorHAnsi" w:hAnsiTheme="majorHAnsi"/>
          <w:sz w:val="22"/>
        </w:rPr>
        <w:t xml:space="preserve"> introdotte </w:t>
      </w:r>
      <w:r w:rsidRPr="00CF6CED">
        <w:rPr>
          <w:rFonts w:asciiTheme="majorHAnsi" w:hAnsiTheme="majorHAnsi"/>
          <w:sz w:val="22"/>
        </w:rPr>
        <w:t>le</w:t>
      </w:r>
      <w:r w:rsidR="00D64427" w:rsidRPr="00CF6CED">
        <w:rPr>
          <w:rFonts w:asciiTheme="majorHAnsi" w:hAnsiTheme="majorHAnsi"/>
          <w:sz w:val="22"/>
        </w:rPr>
        <w:t xml:space="preserve"> figure dirigenziali</w:t>
      </w:r>
      <w:r w:rsidR="0009416F" w:rsidRPr="00CF6CED">
        <w:rPr>
          <w:rFonts w:asciiTheme="majorHAnsi" w:hAnsiTheme="majorHAnsi"/>
          <w:sz w:val="22"/>
        </w:rPr>
        <w:t>)</w:t>
      </w:r>
      <w:r w:rsidR="00D64427" w:rsidRPr="00CF6CED">
        <w:rPr>
          <w:rFonts w:asciiTheme="majorHAnsi" w:hAnsiTheme="majorHAnsi"/>
          <w:sz w:val="22"/>
        </w:rPr>
        <w:t>.</w:t>
      </w:r>
    </w:p>
    <w:p w14:paraId="426E1596" w14:textId="77777777" w:rsidR="0001600B" w:rsidRDefault="008954BD" w:rsidP="00F73DEB">
      <w:pPr>
        <w:pStyle w:val="Titolo2"/>
      </w:pPr>
      <w:bookmarkStart w:id="31" w:name="_Toc70594929"/>
      <w:r w:rsidRPr="00F73DEB">
        <w:rPr>
          <w:rFonts w:asciiTheme="majorHAnsi" w:hAnsiTheme="majorHAnsi"/>
          <w:color w:val="auto"/>
          <w:sz w:val="22"/>
          <w:szCs w:val="22"/>
        </w:rPr>
        <w:t>9.5 Gestione del whistleblowin</w:t>
      </w:r>
      <w:r w:rsidR="0001600B" w:rsidRPr="00F73DEB">
        <w:rPr>
          <w:rFonts w:asciiTheme="majorHAnsi" w:hAnsiTheme="majorHAnsi"/>
          <w:color w:val="auto"/>
          <w:sz w:val="22"/>
          <w:szCs w:val="22"/>
        </w:rPr>
        <w:t>g</w:t>
      </w:r>
      <w:bookmarkEnd w:id="31"/>
    </w:p>
    <w:p w14:paraId="143EEE11" w14:textId="77777777" w:rsidR="00B77DE8" w:rsidRPr="00EA355A" w:rsidRDefault="0001600B" w:rsidP="0001600B">
      <w:pPr>
        <w:pStyle w:val="Paragrafoelenco"/>
        <w:numPr>
          <w:ilvl w:val="0"/>
          <w:numId w:val="51"/>
        </w:numPr>
        <w:spacing w:after="120" w:line="276" w:lineRule="auto"/>
        <w:ind w:right="-1"/>
        <w:jc w:val="both"/>
        <w:rPr>
          <w:rFonts w:asciiTheme="majorHAnsi" w:hAnsiTheme="majorHAnsi"/>
          <w:i/>
          <w:iCs/>
          <w:sz w:val="22"/>
        </w:rPr>
      </w:pPr>
      <w:r>
        <w:rPr>
          <w:rFonts w:asciiTheme="majorHAnsi" w:hAnsiTheme="majorHAnsi"/>
          <w:sz w:val="22"/>
        </w:rPr>
        <w:t xml:space="preserve">Aggiornamento </w:t>
      </w:r>
      <w:r w:rsidR="00DE7606" w:rsidRPr="00EA355A">
        <w:rPr>
          <w:rFonts w:asciiTheme="majorHAnsi" w:hAnsiTheme="majorHAnsi"/>
          <w:sz w:val="22"/>
        </w:rPr>
        <w:t>della procedura “Gestione delle segnalazioni” attualmente vigente, per adeguarla alle modifiche normative</w:t>
      </w:r>
      <w:r>
        <w:rPr>
          <w:rFonts w:asciiTheme="majorHAnsi" w:hAnsiTheme="majorHAnsi"/>
          <w:sz w:val="22"/>
        </w:rPr>
        <w:t xml:space="preserve"> intercorse;</w:t>
      </w:r>
    </w:p>
    <w:p w14:paraId="4D3FBC18" w14:textId="77777777" w:rsidR="0001600B" w:rsidRPr="0001600B" w:rsidRDefault="0001600B" w:rsidP="0001600B">
      <w:pPr>
        <w:pStyle w:val="Paragrafoelenco"/>
        <w:numPr>
          <w:ilvl w:val="0"/>
          <w:numId w:val="51"/>
        </w:numPr>
        <w:spacing w:after="120" w:line="276" w:lineRule="auto"/>
        <w:ind w:right="-1"/>
        <w:jc w:val="both"/>
        <w:rPr>
          <w:rFonts w:asciiTheme="majorHAnsi" w:hAnsiTheme="majorHAnsi"/>
          <w:i/>
          <w:iCs/>
          <w:sz w:val="22"/>
        </w:rPr>
      </w:pPr>
      <w:r w:rsidRPr="00EA355A">
        <w:rPr>
          <w:rFonts w:asciiTheme="majorHAnsi" w:hAnsiTheme="majorHAnsi"/>
          <w:sz w:val="22"/>
        </w:rPr>
        <w:t xml:space="preserve">Pianificazione di adeguata formazione al fine di </w:t>
      </w:r>
      <w:r w:rsidRPr="003F750B">
        <w:rPr>
          <w:rFonts w:asciiTheme="majorHAnsi" w:hAnsiTheme="majorHAnsi"/>
          <w:sz w:val="22"/>
        </w:rPr>
        <w:t>divulgare le finalità dell’istituto del “whistleblowing” e la procedura per il suo utilizzo</w:t>
      </w:r>
      <w:r>
        <w:rPr>
          <w:rFonts w:asciiTheme="majorHAnsi" w:hAnsiTheme="majorHAnsi"/>
          <w:sz w:val="22"/>
        </w:rPr>
        <w:t>.</w:t>
      </w:r>
    </w:p>
    <w:p w14:paraId="3DD626C6" w14:textId="11632FA4" w:rsidR="000433C9" w:rsidRPr="00B752EF" w:rsidRDefault="0001600B" w:rsidP="00EA355A">
      <w:pPr>
        <w:spacing w:after="120" w:line="276" w:lineRule="auto"/>
        <w:ind w:left="708" w:right="-1"/>
        <w:jc w:val="both"/>
        <w:rPr>
          <w:rFonts w:asciiTheme="majorHAnsi" w:hAnsiTheme="majorHAnsi"/>
          <w:sz w:val="22"/>
        </w:rPr>
      </w:pPr>
      <w:r>
        <w:rPr>
          <w:rFonts w:asciiTheme="majorHAnsi" w:hAnsiTheme="majorHAnsi"/>
          <w:sz w:val="22"/>
        </w:rPr>
        <w:t>Per informazioni più dettagliate si rimanda al paragrafo 7.4 del presente documento.</w:t>
      </w:r>
    </w:p>
    <w:p w14:paraId="5B9A3E90" w14:textId="77777777" w:rsidR="00995AE2" w:rsidRPr="00F73DEB" w:rsidRDefault="003F5F78" w:rsidP="00F73DEB">
      <w:pPr>
        <w:pStyle w:val="Titolo2"/>
        <w:rPr>
          <w:rFonts w:asciiTheme="majorHAnsi" w:hAnsiTheme="majorHAnsi"/>
          <w:color w:val="auto"/>
          <w:sz w:val="22"/>
          <w:szCs w:val="22"/>
        </w:rPr>
      </w:pPr>
      <w:bookmarkStart w:id="32" w:name="_Toc70594930"/>
      <w:r w:rsidRPr="00F73DEB">
        <w:rPr>
          <w:rFonts w:asciiTheme="majorHAnsi" w:hAnsiTheme="majorHAnsi"/>
          <w:color w:val="auto"/>
          <w:sz w:val="22"/>
          <w:szCs w:val="22"/>
        </w:rPr>
        <w:t>9.</w:t>
      </w:r>
      <w:r w:rsidR="00FC0260" w:rsidRPr="00F73DEB">
        <w:rPr>
          <w:rFonts w:asciiTheme="majorHAnsi" w:hAnsiTheme="majorHAnsi"/>
          <w:color w:val="auto"/>
          <w:sz w:val="22"/>
          <w:szCs w:val="22"/>
        </w:rPr>
        <w:t>6</w:t>
      </w:r>
      <w:r w:rsidRPr="00F73DEB">
        <w:rPr>
          <w:rFonts w:asciiTheme="majorHAnsi" w:hAnsiTheme="majorHAnsi"/>
          <w:color w:val="auto"/>
          <w:sz w:val="22"/>
          <w:szCs w:val="22"/>
        </w:rPr>
        <w:t xml:space="preserve"> </w:t>
      </w:r>
      <w:r w:rsidR="00995AE2" w:rsidRPr="00F73DEB">
        <w:rPr>
          <w:rFonts w:asciiTheme="majorHAnsi" w:hAnsiTheme="majorHAnsi"/>
          <w:color w:val="auto"/>
          <w:sz w:val="22"/>
          <w:szCs w:val="22"/>
        </w:rPr>
        <w:t>Monitoraggio dei rapporti tra la Società e i soggetti che con essa stipulano contratti</w:t>
      </w:r>
      <w:bookmarkEnd w:id="32"/>
    </w:p>
    <w:p w14:paraId="22FCB47E" w14:textId="77777777" w:rsidR="00995AE2" w:rsidRDefault="00D200B7" w:rsidP="00EA355A">
      <w:pPr>
        <w:spacing w:line="240" w:lineRule="auto"/>
        <w:ind w:left="708" w:right="-1"/>
        <w:jc w:val="both"/>
        <w:rPr>
          <w:rFonts w:asciiTheme="majorHAnsi" w:hAnsiTheme="majorHAnsi"/>
          <w:sz w:val="22"/>
        </w:rPr>
      </w:pPr>
      <w:r>
        <w:rPr>
          <w:rFonts w:asciiTheme="majorHAnsi" w:hAnsiTheme="majorHAnsi"/>
          <w:sz w:val="22"/>
        </w:rPr>
        <w:t>Si prevede di sottoporre ad audit, a cura di soggetto terzo indipendente, la procedura adottata dalla Società che descrive l’applicazione del codice appalti e del vigente regolamento conferimento incarichi esterni</w:t>
      </w:r>
      <w:r w:rsidR="00995AE2">
        <w:rPr>
          <w:rFonts w:asciiTheme="majorHAnsi" w:hAnsiTheme="majorHAnsi"/>
          <w:sz w:val="22"/>
        </w:rPr>
        <w:t>.</w:t>
      </w:r>
      <w:r>
        <w:rPr>
          <w:rFonts w:asciiTheme="majorHAnsi" w:hAnsiTheme="majorHAnsi"/>
          <w:sz w:val="22"/>
        </w:rPr>
        <w:t xml:space="preserve"> La finalità è quella di valutare l’idoneità della procedura a prevenire i rischi individuati nel presente Piano nonché di verificarne l’effettiva attuazione.</w:t>
      </w:r>
    </w:p>
    <w:p w14:paraId="53A51D10" w14:textId="77777777" w:rsidR="00D200B7" w:rsidRDefault="00D200B7" w:rsidP="00EA355A">
      <w:pPr>
        <w:spacing w:line="240" w:lineRule="auto"/>
        <w:ind w:left="708" w:right="-1"/>
        <w:jc w:val="both"/>
        <w:rPr>
          <w:rFonts w:asciiTheme="majorHAnsi" w:hAnsiTheme="majorHAnsi"/>
          <w:sz w:val="22"/>
        </w:rPr>
      </w:pPr>
      <w:r>
        <w:rPr>
          <w:rFonts w:asciiTheme="majorHAnsi" w:hAnsiTheme="majorHAnsi"/>
          <w:sz w:val="22"/>
        </w:rPr>
        <w:t>Le verifiche verranno condotte come meglio precisato nel paragrafo 3 del presente documento, nella sezione “Obiettivi di miglioramento 2021-2023”.</w:t>
      </w:r>
    </w:p>
    <w:p w14:paraId="0058E01C" w14:textId="77777777" w:rsidR="00995AE2" w:rsidRPr="00F73DEB" w:rsidRDefault="003F5F78" w:rsidP="00F73DEB">
      <w:pPr>
        <w:pStyle w:val="Titolo2"/>
        <w:rPr>
          <w:rFonts w:asciiTheme="majorHAnsi" w:hAnsiTheme="majorHAnsi"/>
          <w:color w:val="auto"/>
          <w:sz w:val="22"/>
          <w:szCs w:val="22"/>
        </w:rPr>
      </w:pPr>
      <w:bookmarkStart w:id="33" w:name="_Toc70594931"/>
      <w:r w:rsidRPr="00F73DEB">
        <w:rPr>
          <w:rFonts w:asciiTheme="majorHAnsi" w:hAnsiTheme="majorHAnsi"/>
          <w:color w:val="auto"/>
          <w:sz w:val="22"/>
          <w:szCs w:val="22"/>
        </w:rPr>
        <w:t>9.</w:t>
      </w:r>
      <w:r w:rsidR="00FC0260" w:rsidRPr="00F73DEB">
        <w:rPr>
          <w:rFonts w:asciiTheme="majorHAnsi" w:hAnsiTheme="majorHAnsi"/>
          <w:color w:val="auto"/>
          <w:sz w:val="22"/>
          <w:szCs w:val="22"/>
        </w:rPr>
        <w:t>7</w:t>
      </w:r>
      <w:r w:rsidRPr="00F73DEB">
        <w:rPr>
          <w:rFonts w:asciiTheme="majorHAnsi" w:hAnsiTheme="majorHAnsi"/>
          <w:color w:val="auto"/>
          <w:sz w:val="22"/>
          <w:szCs w:val="22"/>
        </w:rPr>
        <w:t xml:space="preserve"> </w:t>
      </w:r>
      <w:r w:rsidR="00995AE2" w:rsidRPr="00F73DEB">
        <w:rPr>
          <w:rFonts w:asciiTheme="majorHAnsi" w:hAnsiTheme="majorHAnsi"/>
          <w:color w:val="auto"/>
          <w:sz w:val="22"/>
          <w:szCs w:val="22"/>
        </w:rPr>
        <w:t>Iniziative previste nell’ambito delle attività Ispettive e di monitoraggio sull’attuazione del PTPCT</w:t>
      </w:r>
      <w:bookmarkEnd w:id="33"/>
    </w:p>
    <w:p w14:paraId="6C9A37DC" w14:textId="77777777" w:rsidR="00EF0C54" w:rsidRDefault="00EF0C54" w:rsidP="00EF0C54">
      <w:pPr>
        <w:spacing w:after="120" w:line="276" w:lineRule="auto"/>
        <w:ind w:left="708" w:right="-1"/>
        <w:jc w:val="both"/>
        <w:rPr>
          <w:rFonts w:asciiTheme="majorHAnsi" w:hAnsiTheme="majorHAnsi"/>
          <w:sz w:val="22"/>
        </w:rPr>
      </w:pPr>
      <w:r w:rsidRPr="003F750B">
        <w:rPr>
          <w:rFonts w:asciiTheme="majorHAnsi" w:hAnsiTheme="majorHAnsi"/>
          <w:sz w:val="22"/>
        </w:rPr>
        <w:t xml:space="preserve">Come </w:t>
      </w:r>
      <w:r>
        <w:rPr>
          <w:rFonts w:asciiTheme="majorHAnsi" w:hAnsiTheme="majorHAnsi"/>
          <w:sz w:val="22"/>
        </w:rPr>
        <w:t>precisato nel paragrafo 3.1 del presente documento, la Società ritiene che monitoraggio e riesame periodico siano fondamentali nel processo di gestione del rischio, al fine di verificare l’attuazione e l’adeguatezza delle misure di prevenzione individuate nel Piano.</w:t>
      </w:r>
    </w:p>
    <w:p w14:paraId="735DDAC5" w14:textId="25275A0E" w:rsidR="00EF0C54" w:rsidRPr="00EA355A" w:rsidRDefault="00EF0C54" w:rsidP="00EA355A">
      <w:pPr>
        <w:spacing w:after="120" w:line="276" w:lineRule="auto"/>
        <w:ind w:left="708" w:right="-1"/>
        <w:jc w:val="both"/>
        <w:rPr>
          <w:rFonts w:asciiTheme="majorHAnsi" w:hAnsiTheme="majorHAnsi"/>
          <w:sz w:val="22"/>
        </w:rPr>
      </w:pPr>
      <w:r w:rsidRPr="00EA355A">
        <w:rPr>
          <w:rFonts w:asciiTheme="majorHAnsi" w:hAnsiTheme="majorHAnsi"/>
          <w:sz w:val="22"/>
        </w:rPr>
        <w:t>Pertanto, con il supporto di consulenti esterni indipendenti, la Società intende pianificare, attraverso un campionamento ragionato delle misure da sottoporre a verifica, un piano di audit dei processi sensibili, al fine di verificarne la corretta attuazione, nonché l’idoneità</w:t>
      </w:r>
      <w:r w:rsidR="00EA355A">
        <w:rPr>
          <w:rFonts w:asciiTheme="majorHAnsi" w:hAnsiTheme="majorHAnsi"/>
          <w:sz w:val="22"/>
        </w:rPr>
        <w:t>.</w:t>
      </w:r>
    </w:p>
    <w:p w14:paraId="729EBCB6" w14:textId="77777777" w:rsidR="008D4536" w:rsidRPr="00F73DEB" w:rsidRDefault="003F5F78" w:rsidP="00F73DEB">
      <w:pPr>
        <w:pStyle w:val="Titolo2"/>
        <w:rPr>
          <w:rFonts w:asciiTheme="majorHAnsi" w:hAnsiTheme="majorHAnsi"/>
          <w:color w:val="auto"/>
          <w:sz w:val="22"/>
          <w:szCs w:val="22"/>
        </w:rPr>
      </w:pPr>
      <w:bookmarkStart w:id="34" w:name="_Toc70594932"/>
      <w:r w:rsidRPr="00F73DEB">
        <w:rPr>
          <w:rFonts w:asciiTheme="majorHAnsi" w:hAnsiTheme="majorHAnsi"/>
          <w:color w:val="auto"/>
          <w:sz w:val="22"/>
          <w:szCs w:val="22"/>
        </w:rPr>
        <w:t>9.</w:t>
      </w:r>
      <w:r w:rsidR="00FC0260" w:rsidRPr="00F73DEB">
        <w:rPr>
          <w:rFonts w:asciiTheme="majorHAnsi" w:hAnsiTheme="majorHAnsi"/>
          <w:color w:val="auto"/>
          <w:sz w:val="22"/>
          <w:szCs w:val="22"/>
        </w:rPr>
        <w:t>8</w:t>
      </w:r>
      <w:r w:rsidRPr="00F73DEB">
        <w:rPr>
          <w:rFonts w:asciiTheme="majorHAnsi" w:hAnsiTheme="majorHAnsi"/>
          <w:color w:val="auto"/>
          <w:sz w:val="22"/>
          <w:szCs w:val="22"/>
        </w:rPr>
        <w:t xml:space="preserve"> </w:t>
      </w:r>
      <w:r w:rsidR="008D4536" w:rsidRPr="00F73DEB">
        <w:rPr>
          <w:rFonts w:asciiTheme="majorHAnsi" w:hAnsiTheme="majorHAnsi"/>
          <w:color w:val="auto"/>
          <w:sz w:val="22"/>
          <w:szCs w:val="22"/>
        </w:rPr>
        <w:t>Obiettivi strategici in materia di trasparenza</w:t>
      </w:r>
      <w:bookmarkEnd w:id="34"/>
    </w:p>
    <w:p w14:paraId="3D2445CA" w14:textId="77777777" w:rsidR="00EA355A" w:rsidRDefault="00EA355A" w:rsidP="00EA355A">
      <w:pPr>
        <w:spacing w:after="0" w:line="276" w:lineRule="auto"/>
        <w:ind w:left="0" w:right="0"/>
        <w:contextualSpacing/>
        <w:jc w:val="both"/>
        <w:rPr>
          <w:rFonts w:asciiTheme="majorHAnsi" w:hAnsiTheme="majorHAnsi"/>
          <w:sz w:val="22"/>
        </w:rPr>
      </w:pPr>
      <w:r>
        <w:rPr>
          <w:rFonts w:asciiTheme="majorHAnsi" w:hAnsiTheme="majorHAnsi"/>
          <w:sz w:val="22"/>
        </w:rPr>
        <w:tab/>
        <w:t>Come descritto nel precedente paragrafo 8, nel corso del 2021 la Società si impegna al fine di:</w:t>
      </w:r>
    </w:p>
    <w:p w14:paraId="5819EE8E" w14:textId="0F24B52F" w:rsidR="00EA355A" w:rsidRDefault="00EA355A" w:rsidP="00EA355A">
      <w:pPr>
        <w:pStyle w:val="Paragrafoelenco"/>
        <w:numPr>
          <w:ilvl w:val="0"/>
          <w:numId w:val="51"/>
        </w:numPr>
        <w:spacing w:after="0" w:line="276" w:lineRule="auto"/>
        <w:ind w:right="0"/>
        <w:jc w:val="both"/>
        <w:rPr>
          <w:rFonts w:asciiTheme="majorHAnsi" w:hAnsiTheme="majorHAnsi"/>
          <w:sz w:val="22"/>
        </w:rPr>
      </w:pPr>
      <w:r w:rsidRPr="00EA355A">
        <w:rPr>
          <w:rFonts w:asciiTheme="majorHAnsi" w:hAnsiTheme="majorHAnsi"/>
          <w:sz w:val="22"/>
        </w:rPr>
        <w:t>erog</w:t>
      </w:r>
      <w:r>
        <w:rPr>
          <w:rFonts w:asciiTheme="majorHAnsi" w:hAnsiTheme="majorHAnsi"/>
          <w:sz w:val="22"/>
        </w:rPr>
        <w:t>are</w:t>
      </w:r>
      <w:r w:rsidRPr="00EA355A">
        <w:rPr>
          <w:rFonts w:asciiTheme="majorHAnsi" w:hAnsiTheme="majorHAnsi"/>
          <w:sz w:val="22"/>
        </w:rPr>
        <w:t xml:space="preserve"> la formazione in materia di anticorruzione e trasparenza come da Piano di formazione-anno 2021 predisposto, anche attraverso il supporto di consulenti esterni, in modo da garantire l’adeguata conoscenza del PTPCT all’interno dell’organizzazione</w:t>
      </w:r>
      <w:r>
        <w:rPr>
          <w:rFonts w:asciiTheme="majorHAnsi" w:hAnsiTheme="majorHAnsi"/>
          <w:sz w:val="22"/>
        </w:rPr>
        <w:t>;</w:t>
      </w:r>
    </w:p>
    <w:p w14:paraId="75E1B5B1" w14:textId="167FAC32" w:rsidR="00EA355A" w:rsidRPr="00EA355A" w:rsidRDefault="00EA355A" w:rsidP="00EA355A">
      <w:pPr>
        <w:pStyle w:val="Paragrafoelenco"/>
        <w:numPr>
          <w:ilvl w:val="0"/>
          <w:numId w:val="51"/>
        </w:numPr>
        <w:spacing w:after="0" w:line="276" w:lineRule="auto"/>
        <w:ind w:right="0"/>
        <w:jc w:val="both"/>
        <w:rPr>
          <w:rFonts w:asciiTheme="majorHAnsi" w:hAnsiTheme="majorHAnsi"/>
          <w:sz w:val="22"/>
        </w:rPr>
      </w:pPr>
      <w:r w:rsidRPr="00EA355A">
        <w:rPr>
          <w:rFonts w:asciiTheme="majorHAnsi" w:hAnsiTheme="majorHAnsi"/>
          <w:sz w:val="22"/>
        </w:rPr>
        <w:t>elabora</w:t>
      </w:r>
      <w:r>
        <w:rPr>
          <w:rFonts w:asciiTheme="majorHAnsi" w:hAnsiTheme="majorHAnsi"/>
          <w:sz w:val="22"/>
        </w:rPr>
        <w:t>re</w:t>
      </w:r>
      <w:r w:rsidRPr="00EA355A">
        <w:rPr>
          <w:rFonts w:asciiTheme="majorHAnsi" w:hAnsiTheme="majorHAnsi"/>
          <w:sz w:val="22"/>
        </w:rPr>
        <w:t xml:space="preserve"> specifica procedura con l’indicazione delle modalità, dei tempi, del controllo e dell’aggiornamento delle informazioni oggetto di pubblicazione nel rispetto della normativa vigente.</w:t>
      </w:r>
    </w:p>
    <w:p w14:paraId="5AB705DB" w14:textId="2070CA4F" w:rsidR="00E75DBA" w:rsidRDefault="00E75DBA">
      <w:pPr>
        <w:spacing w:line="259" w:lineRule="auto"/>
        <w:ind w:left="0" w:right="0"/>
        <w:rPr>
          <w:rFonts w:asciiTheme="majorHAnsi" w:hAnsiTheme="majorHAnsi"/>
          <w:sz w:val="22"/>
        </w:rPr>
      </w:pPr>
      <w:r>
        <w:rPr>
          <w:rFonts w:asciiTheme="majorHAnsi" w:hAnsiTheme="majorHAnsi"/>
          <w:sz w:val="22"/>
        </w:rPr>
        <w:br w:type="page"/>
      </w:r>
    </w:p>
    <w:p w14:paraId="220DEB94" w14:textId="539FF251" w:rsidR="00EA355A" w:rsidRDefault="00E75DBA" w:rsidP="00793563">
      <w:pPr>
        <w:pStyle w:val="Titolo1"/>
      </w:pPr>
      <w:bookmarkStart w:id="35" w:name="_Toc70594933"/>
      <w:r w:rsidRPr="00E75DBA">
        <w:lastRenderedPageBreak/>
        <w:t>Allegati</w:t>
      </w:r>
      <w:bookmarkEnd w:id="35"/>
    </w:p>
    <w:p w14:paraId="1D6B02E3" w14:textId="3F3DC3EA" w:rsidR="00E71954" w:rsidRDefault="00E71954" w:rsidP="00EA355A">
      <w:pPr>
        <w:spacing w:after="120" w:line="276" w:lineRule="auto"/>
        <w:ind w:right="-1"/>
        <w:jc w:val="both"/>
        <w:rPr>
          <w:rFonts w:asciiTheme="majorHAnsi" w:hAnsiTheme="majorHAnsi"/>
          <w:b/>
          <w:bCs/>
          <w:sz w:val="22"/>
        </w:rPr>
      </w:pPr>
      <w:r>
        <w:rPr>
          <w:rFonts w:asciiTheme="majorHAnsi" w:hAnsiTheme="majorHAnsi"/>
          <w:b/>
          <w:bCs/>
          <w:sz w:val="22"/>
        </w:rPr>
        <w:t>Allegato 1_Valutazione e trattamento dei rischi PTPCT 2021-2023</w:t>
      </w:r>
    </w:p>
    <w:p w14:paraId="3A1FE791" w14:textId="618F5E22" w:rsidR="00E75DBA" w:rsidRDefault="00E75DBA" w:rsidP="00EA355A">
      <w:pPr>
        <w:spacing w:after="120" w:line="276" w:lineRule="auto"/>
        <w:ind w:right="-1"/>
        <w:jc w:val="both"/>
        <w:rPr>
          <w:rFonts w:asciiTheme="majorHAnsi" w:hAnsiTheme="majorHAnsi"/>
          <w:b/>
          <w:bCs/>
          <w:sz w:val="22"/>
        </w:rPr>
      </w:pPr>
      <w:r w:rsidRPr="00E75DBA">
        <w:rPr>
          <w:rFonts w:asciiTheme="majorHAnsi" w:hAnsiTheme="majorHAnsi"/>
          <w:b/>
          <w:bCs/>
          <w:sz w:val="22"/>
        </w:rPr>
        <w:t>Protocollo di legalità per gli affidamenti</w:t>
      </w:r>
    </w:p>
    <w:p w14:paraId="541B345D" w14:textId="3394A185" w:rsidR="00DA3CD5" w:rsidRDefault="00DA3CD5" w:rsidP="00EA355A">
      <w:pPr>
        <w:spacing w:after="120" w:line="276" w:lineRule="auto"/>
        <w:ind w:right="-1"/>
        <w:jc w:val="both"/>
        <w:rPr>
          <w:rFonts w:asciiTheme="majorHAnsi" w:hAnsiTheme="majorHAnsi"/>
          <w:b/>
          <w:bCs/>
          <w:sz w:val="22"/>
        </w:rPr>
      </w:pPr>
      <w:r>
        <w:rPr>
          <w:rFonts w:asciiTheme="majorHAnsi" w:hAnsiTheme="majorHAnsi"/>
          <w:b/>
          <w:bCs/>
          <w:sz w:val="22"/>
        </w:rPr>
        <w:t xml:space="preserve">Organigramma aggiornato </w:t>
      </w:r>
      <w:r w:rsidR="00735F48" w:rsidRPr="00735F48">
        <w:rPr>
          <w:rFonts w:asciiTheme="majorHAnsi" w:hAnsiTheme="majorHAnsi"/>
          <w:b/>
          <w:bCs/>
          <w:sz w:val="22"/>
        </w:rPr>
        <w:t>al 31 dicembre 2020</w:t>
      </w:r>
      <w:bookmarkStart w:id="36" w:name="_GoBack"/>
      <w:bookmarkEnd w:id="36"/>
    </w:p>
    <w:p w14:paraId="2E93BA2D" w14:textId="703867D0" w:rsidR="00E71954" w:rsidRPr="00E75DBA" w:rsidRDefault="00E71954" w:rsidP="00EA355A">
      <w:pPr>
        <w:spacing w:after="120" w:line="276" w:lineRule="auto"/>
        <w:ind w:right="-1"/>
        <w:jc w:val="both"/>
        <w:rPr>
          <w:rFonts w:asciiTheme="majorHAnsi" w:hAnsiTheme="majorHAnsi"/>
          <w:b/>
          <w:bCs/>
          <w:sz w:val="22"/>
        </w:rPr>
      </w:pPr>
    </w:p>
    <w:p w14:paraId="37A5183F" w14:textId="77777777" w:rsidR="00E75DBA" w:rsidRPr="00E75DBA" w:rsidRDefault="00E75DBA" w:rsidP="00EA355A">
      <w:pPr>
        <w:spacing w:after="120" w:line="276" w:lineRule="auto"/>
        <w:ind w:right="-1"/>
        <w:jc w:val="both"/>
        <w:rPr>
          <w:rFonts w:asciiTheme="majorHAnsi" w:hAnsiTheme="majorHAnsi"/>
          <w:b/>
          <w:bCs/>
          <w:sz w:val="28"/>
          <w:szCs w:val="28"/>
        </w:rPr>
      </w:pPr>
    </w:p>
    <w:sectPr w:rsidR="00E75DBA" w:rsidRPr="00E75DBA" w:rsidSect="006D6369">
      <w:footerReference w:type="default" r:id="rId10"/>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A11E3" w14:textId="77777777" w:rsidR="001C2086" w:rsidRDefault="001C2086" w:rsidP="006964CE">
      <w:pPr>
        <w:spacing w:after="0" w:line="240" w:lineRule="auto"/>
      </w:pPr>
      <w:r>
        <w:separator/>
      </w:r>
    </w:p>
  </w:endnote>
  <w:endnote w:type="continuationSeparator" w:id="0">
    <w:p w14:paraId="49C6CCF7" w14:textId="77777777" w:rsidR="001C2086" w:rsidRDefault="001C2086" w:rsidP="00696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Franklin Gothic Medium Cond"/>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Century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34737"/>
      <w:docPartObj>
        <w:docPartGallery w:val="Page Numbers (Bottom of Page)"/>
        <w:docPartUnique/>
      </w:docPartObj>
    </w:sdtPr>
    <w:sdtEndPr>
      <w:rPr>
        <w:rFonts w:asciiTheme="majorHAnsi" w:hAnsiTheme="majorHAnsi" w:cstheme="majorHAnsi"/>
      </w:rPr>
    </w:sdtEndPr>
    <w:sdtContent>
      <w:p w14:paraId="69577CE1" w14:textId="03BD797B" w:rsidR="001C2086" w:rsidRPr="00730248" w:rsidRDefault="001C2086">
        <w:pPr>
          <w:pStyle w:val="Pidipagina"/>
          <w:jc w:val="right"/>
          <w:rPr>
            <w:rFonts w:asciiTheme="majorHAnsi" w:hAnsiTheme="majorHAnsi" w:cstheme="majorHAnsi"/>
          </w:rPr>
        </w:pPr>
        <w:r w:rsidRPr="00730248">
          <w:rPr>
            <w:rFonts w:asciiTheme="majorHAnsi" w:hAnsiTheme="majorHAnsi" w:cstheme="majorHAnsi"/>
          </w:rPr>
          <w:fldChar w:fldCharType="begin"/>
        </w:r>
        <w:r w:rsidRPr="00730248">
          <w:rPr>
            <w:rFonts w:asciiTheme="majorHAnsi" w:hAnsiTheme="majorHAnsi" w:cstheme="majorHAnsi"/>
          </w:rPr>
          <w:instrText>PAGE   \* MERGEFORMAT</w:instrText>
        </w:r>
        <w:r w:rsidRPr="00730248">
          <w:rPr>
            <w:rFonts w:asciiTheme="majorHAnsi" w:hAnsiTheme="majorHAnsi" w:cstheme="majorHAnsi"/>
          </w:rPr>
          <w:fldChar w:fldCharType="separate"/>
        </w:r>
        <w:r w:rsidR="00735F48">
          <w:rPr>
            <w:rFonts w:asciiTheme="majorHAnsi" w:hAnsiTheme="majorHAnsi" w:cstheme="majorHAnsi"/>
            <w:noProof/>
          </w:rPr>
          <w:t>23</w:t>
        </w:r>
        <w:r w:rsidRPr="00730248">
          <w:rPr>
            <w:rFonts w:asciiTheme="majorHAnsi" w:hAnsiTheme="majorHAnsi" w:cstheme="majorHAnsi"/>
          </w:rPr>
          <w:fldChar w:fldCharType="end"/>
        </w:r>
      </w:p>
    </w:sdtContent>
  </w:sdt>
  <w:p w14:paraId="5C5EC151" w14:textId="77777777" w:rsidR="001C2086" w:rsidRDefault="001C208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A05D2" w14:textId="77777777" w:rsidR="001C2086" w:rsidRDefault="001C2086" w:rsidP="006964CE">
      <w:pPr>
        <w:spacing w:after="0" w:line="240" w:lineRule="auto"/>
      </w:pPr>
      <w:r>
        <w:separator/>
      </w:r>
    </w:p>
  </w:footnote>
  <w:footnote w:type="continuationSeparator" w:id="0">
    <w:p w14:paraId="749804AD" w14:textId="77777777" w:rsidR="001C2086" w:rsidRDefault="001C2086" w:rsidP="006964CE">
      <w:pPr>
        <w:spacing w:after="0" w:line="240" w:lineRule="auto"/>
      </w:pPr>
      <w:r>
        <w:continuationSeparator/>
      </w:r>
    </w:p>
  </w:footnote>
  <w:footnote w:id="1">
    <w:p w14:paraId="054F6037" w14:textId="77777777" w:rsidR="001C2086" w:rsidRPr="00005468" w:rsidRDefault="001C2086" w:rsidP="00B752EF">
      <w:pPr>
        <w:spacing w:after="0" w:line="240" w:lineRule="auto"/>
        <w:ind w:right="-1" w:firstLine="114"/>
        <w:jc w:val="both"/>
        <w:rPr>
          <w:rFonts w:ascii="Garamond" w:hAnsi="Garamond"/>
          <w:i/>
          <w:sz w:val="20"/>
          <w:szCs w:val="20"/>
        </w:rPr>
      </w:pPr>
      <w:r w:rsidRPr="007F7CF8">
        <w:rPr>
          <w:rStyle w:val="Rimandonotaapidipagina"/>
          <w:rFonts w:ascii="Garamond" w:hAnsi="Garamond"/>
          <w:sz w:val="20"/>
          <w:szCs w:val="20"/>
        </w:rPr>
        <w:footnoteRef/>
      </w:r>
      <w:r w:rsidRPr="007F7CF8">
        <w:rPr>
          <w:rFonts w:ascii="Garamond" w:hAnsi="Garamond"/>
          <w:sz w:val="20"/>
          <w:szCs w:val="20"/>
        </w:rPr>
        <w:t xml:space="preserve"> </w:t>
      </w:r>
      <w:r>
        <w:rPr>
          <w:rFonts w:ascii="Garamond" w:hAnsi="Garamond"/>
          <w:sz w:val="20"/>
          <w:szCs w:val="20"/>
        </w:rPr>
        <w:t>Così l’oggetto sociale:</w:t>
      </w:r>
      <w:r w:rsidRPr="007F7CF8">
        <w:rPr>
          <w:rFonts w:ascii="Garamond" w:hAnsi="Garamond"/>
          <w:sz w:val="20"/>
          <w:szCs w:val="20"/>
        </w:rPr>
        <w:t>“</w:t>
      </w:r>
      <w:r>
        <w:rPr>
          <w:rFonts w:ascii="Garamond" w:hAnsi="Garamond"/>
          <w:sz w:val="20"/>
          <w:szCs w:val="20"/>
        </w:rPr>
        <w:t xml:space="preserve">… </w:t>
      </w:r>
      <w:r w:rsidRPr="00B752EF">
        <w:rPr>
          <w:rFonts w:ascii="Garamond" w:hAnsi="Garamond"/>
          <w:i/>
          <w:sz w:val="20"/>
          <w:szCs w:val="20"/>
        </w:rPr>
        <w:t>la detenzione, nonché la valorizzazione e lo sviluppo, del proprio patrimonio immobiliare e di quello dell'ente socio Comune di Bergamo, con particolare riferimento ai beni  rappresentati da reti e impianti utili per:</w:t>
      </w:r>
      <w:r>
        <w:rPr>
          <w:rFonts w:ascii="Garamond" w:hAnsi="Garamond"/>
          <w:i/>
          <w:sz w:val="20"/>
          <w:szCs w:val="20"/>
        </w:rPr>
        <w:t xml:space="preserve"> </w:t>
      </w:r>
      <w:r w:rsidRPr="00B752EF">
        <w:rPr>
          <w:rFonts w:ascii="Garamond" w:hAnsi="Garamond"/>
          <w:i/>
          <w:sz w:val="20"/>
          <w:szCs w:val="20"/>
        </w:rPr>
        <w:t>a) la produzione, il trasporto, il trattamento e la distribuzione del gas;</w:t>
      </w:r>
      <w:r>
        <w:rPr>
          <w:rFonts w:ascii="Garamond" w:hAnsi="Garamond"/>
          <w:i/>
          <w:sz w:val="20"/>
          <w:szCs w:val="20"/>
        </w:rPr>
        <w:t xml:space="preserve"> </w:t>
      </w:r>
      <w:r w:rsidRPr="00B752EF">
        <w:rPr>
          <w:rFonts w:ascii="Garamond" w:hAnsi="Garamond"/>
          <w:i/>
          <w:sz w:val="20"/>
          <w:szCs w:val="20"/>
        </w:rPr>
        <w:t>b) la captazione, il sollevamento, il trasporto, il trattamento e la distribuzione dell'acqua per usi potabili e non;</w:t>
      </w:r>
      <w:r>
        <w:rPr>
          <w:rFonts w:ascii="Garamond" w:hAnsi="Garamond"/>
          <w:i/>
          <w:sz w:val="20"/>
          <w:szCs w:val="20"/>
        </w:rPr>
        <w:t xml:space="preserve"> </w:t>
      </w:r>
      <w:r w:rsidRPr="00B752EF">
        <w:rPr>
          <w:rFonts w:ascii="Garamond" w:hAnsi="Garamond"/>
          <w:i/>
          <w:sz w:val="20"/>
          <w:szCs w:val="20"/>
        </w:rPr>
        <w:t>c) la raccolta, il collettamento, il trattamento e lo smaltimento delle acque di rifiuto urbane e industriali e loro eventuale riutilizzo;</w:t>
      </w:r>
      <w:r>
        <w:rPr>
          <w:rFonts w:ascii="Garamond" w:hAnsi="Garamond"/>
          <w:i/>
          <w:sz w:val="20"/>
          <w:szCs w:val="20"/>
        </w:rPr>
        <w:t xml:space="preserve"> </w:t>
      </w:r>
      <w:r w:rsidRPr="00B752EF">
        <w:rPr>
          <w:rFonts w:ascii="Garamond" w:hAnsi="Garamond"/>
          <w:i/>
          <w:sz w:val="20"/>
          <w:szCs w:val="20"/>
        </w:rPr>
        <w:t>d) qualsiasi rete e/o impianto utile per l'erogazione di servizi pubblici. La società, previo affidamento da parte degli organi comunali competenti, espleterà le conseguenti procedure ai sensi della normativa in tema di società a partecipazione pubblica vigente ed applicabile.</w:t>
      </w:r>
      <w:r>
        <w:rPr>
          <w:rFonts w:ascii="Garamond" w:hAnsi="Garamond"/>
          <w:i/>
          <w:sz w:val="20"/>
          <w:szCs w:val="20"/>
        </w:rPr>
        <w:t xml:space="preserve"> </w:t>
      </w:r>
      <w:r w:rsidRPr="00B752EF">
        <w:rPr>
          <w:rFonts w:ascii="Garamond" w:hAnsi="Garamond"/>
          <w:i/>
          <w:sz w:val="20"/>
          <w:szCs w:val="20"/>
        </w:rPr>
        <w:t>La società ha l'obbligo di porre a disposizione del gestore delle reti e degli impianti e/o dell'erogatore del servizio, a fronte del canone, le reti e gli impianti, funzionali all'espletamento dei servizi pubblici locali. Tutte le attività sopra indicate potranno essere esercitate direttamente o a mezzo di società controllate purché nel rispetto della normativa in tema di società a partecipazione pubblica vigente ed applicabile</w:t>
      </w:r>
      <w:r>
        <w:rPr>
          <w:rFonts w:ascii="Garamond" w:hAnsi="Garamond"/>
          <w:i/>
          <w:sz w:val="20"/>
          <w:szCs w:val="20"/>
        </w:rPr>
        <w:t>. …”</w:t>
      </w:r>
    </w:p>
  </w:footnote>
  <w:footnote w:id="2">
    <w:p w14:paraId="512ACB89" w14:textId="77777777" w:rsidR="001C2086" w:rsidRPr="00B752EF" w:rsidRDefault="001C2086" w:rsidP="00B752EF">
      <w:pPr>
        <w:pStyle w:val="Titolo"/>
        <w:ind w:left="142" w:hanging="28"/>
        <w:jc w:val="both"/>
        <w:rPr>
          <w:rFonts w:ascii="Garamond" w:hAnsi="Garamond"/>
          <w:b w:val="0"/>
          <w:i/>
          <w:sz w:val="20"/>
        </w:rPr>
      </w:pPr>
      <w:r w:rsidRPr="008C1B9C">
        <w:rPr>
          <w:rStyle w:val="Rimandonotaapidipagina"/>
          <w:rFonts w:ascii="Garamond" w:hAnsi="Garamond"/>
          <w:b w:val="0"/>
          <w:sz w:val="20"/>
        </w:rPr>
        <w:footnoteRef/>
      </w:r>
      <w:r w:rsidRPr="008C1B9C">
        <w:rPr>
          <w:rFonts w:ascii="Garamond" w:hAnsi="Garamond"/>
          <w:b w:val="0"/>
          <w:sz w:val="20"/>
        </w:rPr>
        <w:t xml:space="preserve"> </w:t>
      </w:r>
      <w:r w:rsidRPr="008C1B9C">
        <w:rPr>
          <w:rFonts w:ascii="Garamond" w:hAnsi="Garamond"/>
          <w:b w:val="0"/>
          <w:i/>
          <w:sz w:val="20"/>
        </w:rPr>
        <w:t xml:space="preserve"> </w:t>
      </w:r>
      <w:r w:rsidRPr="008C1B9C">
        <w:rPr>
          <w:rFonts w:ascii="Garamond" w:hAnsi="Garamond"/>
          <w:b w:val="0"/>
          <w:sz w:val="20"/>
        </w:rPr>
        <w:t>Così l’oggetto sociale:</w:t>
      </w:r>
      <w:r w:rsidRPr="008C1B9C">
        <w:rPr>
          <w:rFonts w:ascii="Garamond" w:hAnsi="Garamond"/>
          <w:b w:val="0"/>
          <w:i/>
          <w:sz w:val="20"/>
        </w:rPr>
        <w:t xml:space="preserve"> “.. </w:t>
      </w:r>
      <w:r w:rsidRPr="00B752EF">
        <w:rPr>
          <w:rFonts w:ascii="Garamond" w:hAnsi="Garamond"/>
          <w:b w:val="0"/>
          <w:i/>
          <w:sz w:val="20"/>
        </w:rPr>
        <w:t>al fine della valorizzazione del proprio patrimonio immobiliare, nonché di quello dell’ente socio Comune di Bergamo, la promozione, il coordinamento, la gestione  e la partecipazione ad operazioni ed investimenti nel settore immobiliare tra cui anche l'acquisto, la vendita, la permuta, la locazione di immobili di tutte le tipologie e di aree; la progettazione, la costruzione, la manutenzione di edifici ed opere edili in genere; la progettazione e la realizzazione di lavori di bonifica e di opere di urbanizzazione; l'esecuzione di appalti per le suddette attività; la prestazione di servizi nel settore immobiliare, nonché la realizzazione di interventi e la gestione di servizi nel settore dell’housing sociale;</w:t>
      </w:r>
    </w:p>
    <w:p w14:paraId="71CF3164" w14:textId="77777777" w:rsidR="001C2086" w:rsidRPr="008C1B9C" w:rsidRDefault="001C2086" w:rsidP="00B752EF">
      <w:pPr>
        <w:pStyle w:val="Titolo"/>
        <w:ind w:left="142" w:hanging="28"/>
        <w:jc w:val="both"/>
        <w:rPr>
          <w:rFonts w:ascii="Garamond" w:hAnsi="Garamond"/>
          <w:b w:val="0"/>
          <w:i/>
          <w:sz w:val="20"/>
        </w:rPr>
      </w:pPr>
      <w:r w:rsidRPr="00B752EF">
        <w:rPr>
          <w:rFonts w:ascii="Garamond" w:hAnsi="Garamond"/>
          <w:b w:val="0"/>
          <w:i/>
          <w:sz w:val="20"/>
        </w:rPr>
        <w:t>- i servizi di committenza, ivi incluse le attività di committenza ausiliarie, apprestati a supporto del Comune di Bergamo e/o di società dallo stesso partecipate.</w:t>
      </w:r>
      <w:r>
        <w:rPr>
          <w:rFonts w:ascii="Garamond" w:hAnsi="Garamond"/>
          <w:b w:val="0"/>
          <w:i/>
          <w:sz w:val="20"/>
        </w:rPr>
        <w:t xml:space="preserve"> </w:t>
      </w:r>
      <w:r w:rsidRPr="00B752EF">
        <w:rPr>
          <w:rFonts w:ascii="Garamond" w:hAnsi="Garamond"/>
          <w:b w:val="0"/>
          <w:i/>
          <w:sz w:val="20"/>
        </w:rPr>
        <w:t xml:space="preserve">Inoltre la società concorre alla promozione e alla realizzazione di servizi integrati d'area, quale strumento di programmazione degli Enti promotori per lo sviluppo socio-economico e culturale del territorio di Bergamo e delle aree limitrofe </w:t>
      </w:r>
      <w:r w:rsidRPr="008C1B9C">
        <w:rPr>
          <w:rFonts w:ascii="Garamond" w:hAnsi="Garamond"/>
          <w:b w:val="0"/>
          <w:i/>
          <w:sz w:val="20"/>
        </w:rPr>
        <w:t>(anche ai sensi dell'art.120 del D.Lgs. 18 agosto 2000 n.267). …”</w:t>
      </w:r>
    </w:p>
  </w:footnote>
  <w:footnote w:id="3">
    <w:p w14:paraId="34A6B560" w14:textId="77777777" w:rsidR="001C2086" w:rsidRPr="00005468" w:rsidRDefault="001C2086" w:rsidP="00B752EF">
      <w:pPr>
        <w:widowControl w:val="0"/>
        <w:tabs>
          <w:tab w:val="left" w:pos="705"/>
        </w:tabs>
        <w:autoSpaceDE w:val="0"/>
        <w:autoSpaceDN w:val="0"/>
        <w:adjustRightInd w:val="0"/>
        <w:spacing w:after="0" w:line="240" w:lineRule="auto"/>
        <w:ind w:right="-1" w:firstLine="114"/>
        <w:jc w:val="both"/>
        <w:rPr>
          <w:rFonts w:ascii="Garamond" w:hAnsi="Garamond"/>
          <w:i/>
          <w:sz w:val="20"/>
          <w:szCs w:val="20"/>
        </w:rPr>
      </w:pPr>
      <w:r w:rsidRPr="004903E5">
        <w:rPr>
          <w:rStyle w:val="Rimandonotaapidipagina"/>
          <w:rFonts w:ascii="Garamond" w:hAnsi="Garamond"/>
          <w:sz w:val="20"/>
          <w:szCs w:val="20"/>
        </w:rPr>
        <w:footnoteRef/>
      </w:r>
      <w:r w:rsidRPr="004903E5">
        <w:rPr>
          <w:rFonts w:ascii="Garamond" w:hAnsi="Garamond"/>
          <w:sz w:val="20"/>
          <w:szCs w:val="20"/>
        </w:rPr>
        <w:t xml:space="preserve"> Così l’oggetto sociale:</w:t>
      </w:r>
      <w:r w:rsidRPr="004903E5">
        <w:rPr>
          <w:rFonts w:ascii="Garamond" w:hAnsi="Garamond"/>
          <w:i/>
          <w:sz w:val="20"/>
          <w:szCs w:val="20"/>
        </w:rPr>
        <w:t xml:space="preserve"> </w:t>
      </w:r>
      <w:r w:rsidRPr="004903E5">
        <w:rPr>
          <w:rFonts w:ascii="Garamond" w:hAnsi="Garamond"/>
          <w:sz w:val="20"/>
          <w:szCs w:val="20"/>
        </w:rPr>
        <w:t>“…</w:t>
      </w:r>
      <w:r w:rsidRPr="00B752EF">
        <w:rPr>
          <w:rFonts w:ascii="Garamond" w:hAnsi="Garamond"/>
          <w:i/>
          <w:sz w:val="20"/>
          <w:szCs w:val="20"/>
        </w:rPr>
        <w:t>esercita inoltre ogni attività relativa alla promozione e organizzazione di attività sportive e del tempo libero e in particolare:</w:t>
      </w:r>
      <w:r>
        <w:rPr>
          <w:rFonts w:ascii="Garamond" w:hAnsi="Garamond"/>
          <w:i/>
          <w:sz w:val="20"/>
          <w:szCs w:val="20"/>
        </w:rPr>
        <w:t xml:space="preserve"> </w:t>
      </w:r>
      <w:r w:rsidRPr="00B752EF">
        <w:rPr>
          <w:rFonts w:ascii="Garamond" w:hAnsi="Garamond"/>
          <w:i/>
          <w:sz w:val="20"/>
          <w:szCs w:val="20"/>
        </w:rPr>
        <w:t>-la gestione, la ristrutturazione e manutenzione di impianti sportivi e ricreativi nonchè la realizzazione di nuovi impianti anche attraverso contratti di partenariato pubblico privato, fatta espressamente eccezione per le forme ed i casi previsti dall’art. 17 del D. Lgs. 175/2016, ai fini della produzione di servizi di interesse generale;</w:t>
      </w:r>
      <w:r>
        <w:rPr>
          <w:rFonts w:ascii="Garamond" w:hAnsi="Garamond"/>
          <w:i/>
          <w:sz w:val="20"/>
          <w:szCs w:val="20"/>
        </w:rPr>
        <w:t xml:space="preserve"> </w:t>
      </w:r>
      <w:r w:rsidRPr="00B752EF">
        <w:rPr>
          <w:rFonts w:ascii="Garamond" w:hAnsi="Garamond"/>
          <w:i/>
          <w:sz w:val="20"/>
          <w:szCs w:val="20"/>
        </w:rPr>
        <w:t>-l'organizzazione di corsi di istruzione e addestramento per le discipline sportive e ricreative;</w:t>
      </w:r>
      <w:r>
        <w:rPr>
          <w:rFonts w:ascii="Garamond" w:hAnsi="Garamond"/>
          <w:i/>
          <w:sz w:val="20"/>
          <w:szCs w:val="20"/>
        </w:rPr>
        <w:t xml:space="preserve"> </w:t>
      </w:r>
      <w:r w:rsidRPr="00B752EF">
        <w:rPr>
          <w:rFonts w:ascii="Garamond" w:hAnsi="Garamond"/>
          <w:i/>
          <w:sz w:val="20"/>
          <w:szCs w:val="20"/>
        </w:rPr>
        <w:t>-la partecipazione a studi, ricerche, iniziative dirette a propagandare e sviluppare lo sport, come disciplina essenziale allo sviluppo psico-fisico della persona e in particolare del bambino e del giovane</w:t>
      </w:r>
      <w:r w:rsidRPr="004903E5">
        <w:rPr>
          <w:rFonts w:ascii="Garamond" w:hAnsi="Garamond"/>
          <w:i/>
          <w:sz w:val="20"/>
          <w:szCs w:val="20"/>
        </w:rPr>
        <w:t>.</w:t>
      </w:r>
      <w:r>
        <w:rPr>
          <w:rFonts w:ascii="Garamond" w:hAnsi="Garamond"/>
          <w:i/>
          <w:sz w:val="20"/>
          <w:szCs w:val="20"/>
        </w:rPr>
        <w:t xml:space="preserve"> …”</w:t>
      </w:r>
    </w:p>
  </w:footnote>
  <w:footnote w:id="4">
    <w:p w14:paraId="7A88FB03" w14:textId="77777777" w:rsidR="001C2086" w:rsidRPr="00A56675" w:rsidRDefault="001C2086" w:rsidP="00901E7C">
      <w:pPr>
        <w:pStyle w:val="Corpotesto"/>
        <w:spacing w:line="240" w:lineRule="auto"/>
        <w:ind w:left="142"/>
        <w:jc w:val="both"/>
        <w:rPr>
          <w:rFonts w:ascii="Garamond" w:hAnsi="Garamond"/>
          <w:sz w:val="20"/>
          <w:szCs w:val="20"/>
        </w:rPr>
      </w:pPr>
      <w:r w:rsidRPr="00A56675">
        <w:rPr>
          <w:rStyle w:val="Rimandonotaapidipagina"/>
          <w:rFonts w:ascii="Garamond" w:hAnsi="Garamond"/>
          <w:sz w:val="20"/>
          <w:szCs w:val="20"/>
        </w:rPr>
        <w:footnoteRef/>
      </w:r>
      <w:r>
        <w:rPr>
          <w:rFonts w:ascii="Garamond" w:hAnsi="Garamond"/>
          <w:sz w:val="20"/>
          <w:szCs w:val="20"/>
        </w:rPr>
        <w:t xml:space="preserve"> In sede di costituzione delle </w:t>
      </w:r>
      <w:r w:rsidRPr="00A56675">
        <w:rPr>
          <w:rFonts w:ascii="Garamond" w:hAnsi="Garamond"/>
          <w:sz w:val="20"/>
          <w:szCs w:val="20"/>
        </w:rPr>
        <w:t>BAS Spa, l’Amministrazione Comunale di Bergamo conferì alla costituenda società gli impianti attinenti il servizio di distribuzione del gas posti nel territorio del Comune di Bergamo (fabbricati industriali, costruzioni leggere, serbatoi stoccaggio, prefabbricati annessi agli impianti, attrezzatura di misura e varia, apparecchi di controllo), mantenendo in proprietà la rete di distribuzione, sia di bassa che di media pressione, affidandola in concessione onerosa a</w:t>
      </w:r>
      <w:r>
        <w:rPr>
          <w:rFonts w:ascii="Garamond" w:hAnsi="Garamond"/>
          <w:sz w:val="20"/>
          <w:szCs w:val="20"/>
        </w:rPr>
        <w:t xml:space="preserve">lla stessa </w:t>
      </w:r>
      <w:r w:rsidRPr="00A56675">
        <w:rPr>
          <w:rFonts w:ascii="Garamond" w:hAnsi="Garamond"/>
          <w:sz w:val="20"/>
          <w:szCs w:val="20"/>
        </w:rPr>
        <w:t>BAS.</w:t>
      </w:r>
    </w:p>
    <w:p w14:paraId="7412ABCE" w14:textId="77777777" w:rsidR="001C2086" w:rsidRDefault="001C2086" w:rsidP="004771D0">
      <w:pPr>
        <w:pStyle w:val="Testonotaapidipagina"/>
      </w:pPr>
    </w:p>
    <w:p w14:paraId="0B55F8A6" w14:textId="77777777" w:rsidR="001C2086" w:rsidRDefault="001C2086" w:rsidP="004771D0">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B2A"/>
    <w:multiLevelType w:val="hybridMultilevel"/>
    <w:tmpl w:val="48C29B74"/>
    <w:lvl w:ilvl="0" w:tplc="025E1F26">
      <w:numFmt w:val="bullet"/>
      <w:lvlText w:val="-"/>
      <w:lvlJc w:val="left"/>
      <w:pPr>
        <w:ind w:left="890" w:hanging="360"/>
      </w:pPr>
      <w:rPr>
        <w:rFonts w:ascii="Calibri" w:eastAsiaTheme="minorHAnsi" w:hAnsi="Calibri" w:cs="Times-Roman"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1" w15:restartNumberingAfterBreak="0">
    <w:nsid w:val="02BB7295"/>
    <w:multiLevelType w:val="hybridMultilevel"/>
    <w:tmpl w:val="BB007E6E"/>
    <w:lvl w:ilvl="0" w:tplc="71041EC4">
      <w:start w:val="1"/>
      <w:numFmt w:val="lowerLetter"/>
      <w:lvlText w:val="%1."/>
      <w:lvlJc w:val="left"/>
      <w:pPr>
        <w:ind w:left="530" w:hanging="360"/>
      </w:pPr>
      <w:rPr>
        <w:rFonts w:hint="default"/>
      </w:rPr>
    </w:lvl>
    <w:lvl w:ilvl="1" w:tplc="04100019" w:tentative="1">
      <w:start w:val="1"/>
      <w:numFmt w:val="lowerLetter"/>
      <w:lvlText w:val="%2."/>
      <w:lvlJc w:val="left"/>
      <w:pPr>
        <w:ind w:left="1250" w:hanging="360"/>
      </w:pPr>
    </w:lvl>
    <w:lvl w:ilvl="2" w:tplc="0410001B" w:tentative="1">
      <w:start w:val="1"/>
      <w:numFmt w:val="lowerRoman"/>
      <w:lvlText w:val="%3."/>
      <w:lvlJc w:val="right"/>
      <w:pPr>
        <w:ind w:left="1970" w:hanging="180"/>
      </w:pPr>
    </w:lvl>
    <w:lvl w:ilvl="3" w:tplc="0410000F" w:tentative="1">
      <w:start w:val="1"/>
      <w:numFmt w:val="decimal"/>
      <w:lvlText w:val="%4."/>
      <w:lvlJc w:val="left"/>
      <w:pPr>
        <w:ind w:left="2690" w:hanging="360"/>
      </w:pPr>
    </w:lvl>
    <w:lvl w:ilvl="4" w:tplc="04100019" w:tentative="1">
      <w:start w:val="1"/>
      <w:numFmt w:val="lowerLetter"/>
      <w:lvlText w:val="%5."/>
      <w:lvlJc w:val="left"/>
      <w:pPr>
        <w:ind w:left="3410" w:hanging="360"/>
      </w:pPr>
    </w:lvl>
    <w:lvl w:ilvl="5" w:tplc="0410001B" w:tentative="1">
      <w:start w:val="1"/>
      <w:numFmt w:val="lowerRoman"/>
      <w:lvlText w:val="%6."/>
      <w:lvlJc w:val="right"/>
      <w:pPr>
        <w:ind w:left="4130" w:hanging="180"/>
      </w:pPr>
    </w:lvl>
    <w:lvl w:ilvl="6" w:tplc="0410000F" w:tentative="1">
      <w:start w:val="1"/>
      <w:numFmt w:val="decimal"/>
      <w:lvlText w:val="%7."/>
      <w:lvlJc w:val="left"/>
      <w:pPr>
        <w:ind w:left="4850" w:hanging="360"/>
      </w:pPr>
    </w:lvl>
    <w:lvl w:ilvl="7" w:tplc="04100019" w:tentative="1">
      <w:start w:val="1"/>
      <w:numFmt w:val="lowerLetter"/>
      <w:lvlText w:val="%8."/>
      <w:lvlJc w:val="left"/>
      <w:pPr>
        <w:ind w:left="5570" w:hanging="360"/>
      </w:pPr>
    </w:lvl>
    <w:lvl w:ilvl="8" w:tplc="0410001B" w:tentative="1">
      <w:start w:val="1"/>
      <w:numFmt w:val="lowerRoman"/>
      <w:lvlText w:val="%9."/>
      <w:lvlJc w:val="right"/>
      <w:pPr>
        <w:ind w:left="6290" w:hanging="180"/>
      </w:pPr>
    </w:lvl>
  </w:abstractNum>
  <w:abstractNum w:abstractNumId="2" w15:restartNumberingAfterBreak="0">
    <w:nsid w:val="05070BA1"/>
    <w:multiLevelType w:val="hybridMultilevel"/>
    <w:tmpl w:val="C5BC71D6"/>
    <w:lvl w:ilvl="0" w:tplc="04100005">
      <w:start w:val="1"/>
      <w:numFmt w:val="bullet"/>
      <w:lvlText w:val=""/>
      <w:lvlJc w:val="left"/>
      <w:pPr>
        <w:ind w:left="890" w:hanging="360"/>
      </w:pPr>
      <w:rPr>
        <w:rFonts w:ascii="Wingdings" w:hAnsi="Wingdings"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3" w15:restartNumberingAfterBreak="0">
    <w:nsid w:val="0D023C7D"/>
    <w:multiLevelType w:val="hybridMultilevel"/>
    <w:tmpl w:val="EBE40E12"/>
    <w:lvl w:ilvl="0" w:tplc="04100017">
      <w:start w:val="1"/>
      <w:numFmt w:val="lowerLetter"/>
      <w:lvlText w:val="%1)"/>
      <w:lvlJc w:val="left"/>
      <w:pPr>
        <w:ind w:left="890" w:hanging="360"/>
      </w:pPr>
    </w:lvl>
    <w:lvl w:ilvl="1" w:tplc="04100019" w:tentative="1">
      <w:start w:val="1"/>
      <w:numFmt w:val="lowerLetter"/>
      <w:lvlText w:val="%2."/>
      <w:lvlJc w:val="left"/>
      <w:pPr>
        <w:ind w:left="1610" w:hanging="360"/>
      </w:pPr>
    </w:lvl>
    <w:lvl w:ilvl="2" w:tplc="0410001B" w:tentative="1">
      <w:start w:val="1"/>
      <w:numFmt w:val="lowerRoman"/>
      <w:lvlText w:val="%3."/>
      <w:lvlJc w:val="right"/>
      <w:pPr>
        <w:ind w:left="2330" w:hanging="180"/>
      </w:pPr>
    </w:lvl>
    <w:lvl w:ilvl="3" w:tplc="0410000F" w:tentative="1">
      <w:start w:val="1"/>
      <w:numFmt w:val="decimal"/>
      <w:lvlText w:val="%4."/>
      <w:lvlJc w:val="left"/>
      <w:pPr>
        <w:ind w:left="3050" w:hanging="360"/>
      </w:pPr>
    </w:lvl>
    <w:lvl w:ilvl="4" w:tplc="04100019" w:tentative="1">
      <w:start w:val="1"/>
      <w:numFmt w:val="lowerLetter"/>
      <w:lvlText w:val="%5."/>
      <w:lvlJc w:val="left"/>
      <w:pPr>
        <w:ind w:left="3770" w:hanging="360"/>
      </w:pPr>
    </w:lvl>
    <w:lvl w:ilvl="5" w:tplc="0410001B" w:tentative="1">
      <w:start w:val="1"/>
      <w:numFmt w:val="lowerRoman"/>
      <w:lvlText w:val="%6."/>
      <w:lvlJc w:val="right"/>
      <w:pPr>
        <w:ind w:left="4490" w:hanging="180"/>
      </w:pPr>
    </w:lvl>
    <w:lvl w:ilvl="6" w:tplc="0410000F" w:tentative="1">
      <w:start w:val="1"/>
      <w:numFmt w:val="decimal"/>
      <w:lvlText w:val="%7."/>
      <w:lvlJc w:val="left"/>
      <w:pPr>
        <w:ind w:left="5210" w:hanging="360"/>
      </w:pPr>
    </w:lvl>
    <w:lvl w:ilvl="7" w:tplc="04100019" w:tentative="1">
      <w:start w:val="1"/>
      <w:numFmt w:val="lowerLetter"/>
      <w:lvlText w:val="%8."/>
      <w:lvlJc w:val="left"/>
      <w:pPr>
        <w:ind w:left="5930" w:hanging="360"/>
      </w:pPr>
    </w:lvl>
    <w:lvl w:ilvl="8" w:tplc="0410001B" w:tentative="1">
      <w:start w:val="1"/>
      <w:numFmt w:val="lowerRoman"/>
      <w:lvlText w:val="%9."/>
      <w:lvlJc w:val="right"/>
      <w:pPr>
        <w:ind w:left="6650" w:hanging="180"/>
      </w:pPr>
    </w:lvl>
  </w:abstractNum>
  <w:abstractNum w:abstractNumId="4" w15:restartNumberingAfterBreak="0">
    <w:nsid w:val="0DA82A95"/>
    <w:multiLevelType w:val="hybridMultilevel"/>
    <w:tmpl w:val="7F660A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CE5B18"/>
    <w:multiLevelType w:val="hybridMultilevel"/>
    <w:tmpl w:val="2DF67F46"/>
    <w:lvl w:ilvl="0" w:tplc="43684212">
      <w:start w:val="1"/>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DC67B5"/>
    <w:multiLevelType w:val="hybridMultilevel"/>
    <w:tmpl w:val="ABA2DFEA"/>
    <w:lvl w:ilvl="0" w:tplc="04100001">
      <w:start w:val="1"/>
      <w:numFmt w:val="bullet"/>
      <w:lvlText w:val=""/>
      <w:lvlJc w:val="left"/>
      <w:pPr>
        <w:ind w:left="890" w:hanging="360"/>
      </w:pPr>
      <w:rPr>
        <w:rFonts w:ascii="Symbol" w:hAnsi="Symbol"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7" w15:restartNumberingAfterBreak="0">
    <w:nsid w:val="0EFC0D63"/>
    <w:multiLevelType w:val="hybridMultilevel"/>
    <w:tmpl w:val="0450E0D2"/>
    <w:lvl w:ilvl="0" w:tplc="04100005">
      <w:start w:val="1"/>
      <w:numFmt w:val="bullet"/>
      <w:lvlText w:val=""/>
      <w:lvlJc w:val="left"/>
      <w:pPr>
        <w:ind w:left="890" w:hanging="360"/>
      </w:pPr>
      <w:rPr>
        <w:rFonts w:ascii="Wingdings" w:hAnsi="Wingdings" w:hint="default"/>
      </w:rPr>
    </w:lvl>
    <w:lvl w:ilvl="1" w:tplc="04100019" w:tentative="1">
      <w:start w:val="1"/>
      <w:numFmt w:val="lowerLetter"/>
      <w:lvlText w:val="%2."/>
      <w:lvlJc w:val="left"/>
      <w:pPr>
        <w:ind w:left="1610" w:hanging="360"/>
      </w:pPr>
    </w:lvl>
    <w:lvl w:ilvl="2" w:tplc="0410001B" w:tentative="1">
      <w:start w:val="1"/>
      <w:numFmt w:val="lowerRoman"/>
      <w:lvlText w:val="%3."/>
      <w:lvlJc w:val="right"/>
      <w:pPr>
        <w:ind w:left="2330" w:hanging="180"/>
      </w:pPr>
    </w:lvl>
    <w:lvl w:ilvl="3" w:tplc="0410000F" w:tentative="1">
      <w:start w:val="1"/>
      <w:numFmt w:val="decimal"/>
      <w:lvlText w:val="%4."/>
      <w:lvlJc w:val="left"/>
      <w:pPr>
        <w:ind w:left="3050" w:hanging="360"/>
      </w:pPr>
    </w:lvl>
    <w:lvl w:ilvl="4" w:tplc="04100019" w:tentative="1">
      <w:start w:val="1"/>
      <w:numFmt w:val="lowerLetter"/>
      <w:lvlText w:val="%5."/>
      <w:lvlJc w:val="left"/>
      <w:pPr>
        <w:ind w:left="3770" w:hanging="360"/>
      </w:pPr>
    </w:lvl>
    <w:lvl w:ilvl="5" w:tplc="0410001B" w:tentative="1">
      <w:start w:val="1"/>
      <w:numFmt w:val="lowerRoman"/>
      <w:lvlText w:val="%6."/>
      <w:lvlJc w:val="right"/>
      <w:pPr>
        <w:ind w:left="4490" w:hanging="180"/>
      </w:pPr>
    </w:lvl>
    <w:lvl w:ilvl="6" w:tplc="0410000F" w:tentative="1">
      <w:start w:val="1"/>
      <w:numFmt w:val="decimal"/>
      <w:lvlText w:val="%7."/>
      <w:lvlJc w:val="left"/>
      <w:pPr>
        <w:ind w:left="5210" w:hanging="360"/>
      </w:pPr>
    </w:lvl>
    <w:lvl w:ilvl="7" w:tplc="04100019" w:tentative="1">
      <w:start w:val="1"/>
      <w:numFmt w:val="lowerLetter"/>
      <w:lvlText w:val="%8."/>
      <w:lvlJc w:val="left"/>
      <w:pPr>
        <w:ind w:left="5930" w:hanging="360"/>
      </w:pPr>
    </w:lvl>
    <w:lvl w:ilvl="8" w:tplc="0410001B" w:tentative="1">
      <w:start w:val="1"/>
      <w:numFmt w:val="lowerRoman"/>
      <w:lvlText w:val="%9."/>
      <w:lvlJc w:val="right"/>
      <w:pPr>
        <w:ind w:left="6650" w:hanging="180"/>
      </w:pPr>
    </w:lvl>
  </w:abstractNum>
  <w:abstractNum w:abstractNumId="8" w15:restartNumberingAfterBreak="0">
    <w:nsid w:val="128A78F2"/>
    <w:multiLevelType w:val="hybridMultilevel"/>
    <w:tmpl w:val="38B6EFBE"/>
    <w:lvl w:ilvl="0" w:tplc="025E1F26">
      <w:numFmt w:val="bullet"/>
      <w:lvlText w:val="-"/>
      <w:lvlJc w:val="left"/>
      <w:pPr>
        <w:ind w:left="1250" w:hanging="360"/>
      </w:pPr>
      <w:rPr>
        <w:rFonts w:ascii="Calibri" w:eastAsiaTheme="minorHAnsi" w:hAnsi="Calibri" w:cs="Times-Roman" w:hint="default"/>
      </w:rPr>
    </w:lvl>
    <w:lvl w:ilvl="1" w:tplc="040C0003" w:tentative="1">
      <w:start w:val="1"/>
      <w:numFmt w:val="bullet"/>
      <w:lvlText w:val="o"/>
      <w:lvlJc w:val="left"/>
      <w:pPr>
        <w:ind w:left="1970" w:hanging="360"/>
      </w:pPr>
      <w:rPr>
        <w:rFonts w:ascii="Courier New" w:hAnsi="Courier New" w:cs="Courier New" w:hint="default"/>
      </w:rPr>
    </w:lvl>
    <w:lvl w:ilvl="2" w:tplc="040C0005" w:tentative="1">
      <w:start w:val="1"/>
      <w:numFmt w:val="bullet"/>
      <w:lvlText w:val=""/>
      <w:lvlJc w:val="left"/>
      <w:pPr>
        <w:ind w:left="2690" w:hanging="360"/>
      </w:pPr>
      <w:rPr>
        <w:rFonts w:ascii="Wingdings" w:hAnsi="Wingdings" w:hint="default"/>
      </w:rPr>
    </w:lvl>
    <w:lvl w:ilvl="3" w:tplc="040C0001" w:tentative="1">
      <w:start w:val="1"/>
      <w:numFmt w:val="bullet"/>
      <w:lvlText w:val=""/>
      <w:lvlJc w:val="left"/>
      <w:pPr>
        <w:ind w:left="3410" w:hanging="360"/>
      </w:pPr>
      <w:rPr>
        <w:rFonts w:ascii="Symbol" w:hAnsi="Symbol" w:hint="default"/>
      </w:rPr>
    </w:lvl>
    <w:lvl w:ilvl="4" w:tplc="040C0003" w:tentative="1">
      <w:start w:val="1"/>
      <w:numFmt w:val="bullet"/>
      <w:lvlText w:val="o"/>
      <w:lvlJc w:val="left"/>
      <w:pPr>
        <w:ind w:left="4130" w:hanging="360"/>
      </w:pPr>
      <w:rPr>
        <w:rFonts w:ascii="Courier New" w:hAnsi="Courier New" w:cs="Courier New" w:hint="default"/>
      </w:rPr>
    </w:lvl>
    <w:lvl w:ilvl="5" w:tplc="040C0005" w:tentative="1">
      <w:start w:val="1"/>
      <w:numFmt w:val="bullet"/>
      <w:lvlText w:val=""/>
      <w:lvlJc w:val="left"/>
      <w:pPr>
        <w:ind w:left="4850" w:hanging="360"/>
      </w:pPr>
      <w:rPr>
        <w:rFonts w:ascii="Wingdings" w:hAnsi="Wingdings" w:hint="default"/>
      </w:rPr>
    </w:lvl>
    <w:lvl w:ilvl="6" w:tplc="040C0001" w:tentative="1">
      <w:start w:val="1"/>
      <w:numFmt w:val="bullet"/>
      <w:lvlText w:val=""/>
      <w:lvlJc w:val="left"/>
      <w:pPr>
        <w:ind w:left="5570" w:hanging="360"/>
      </w:pPr>
      <w:rPr>
        <w:rFonts w:ascii="Symbol" w:hAnsi="Symbol" w:hint="default"/>
      </w:rPr>
    </w:lvl>
    <w:lvl w:ilvl="7" w:tplc="040C0003" w:tentative="1">
      <w:start w:val="1"/>
      <w:numFmt w:val="bullet"/>
      <w:lvlText w:val="o"/>
      <w:lvlJc w:val="left"/>
      <w:pPr>
        <w:ind w:left="6290" w:hanging="360"/>
      </w:pPr>
      <w:rPr>
        <w:rFonts w:ascii="Courier New" w:hAnsi="Courier New" w:cs="Courier New" w:hint="default"/>
      </w:rPr>
    </w:lvl>
    <w:lvl w:ilvl="8" w:tplc="040C0005" w:tentative="1">
      <w:start w:val="1"/>
      <w:numFmt w:val="bullet"/>
      <w:lvlText w:val=""/>
      <w:lvlJc w:val="left"/>
      <w:pPr>
        <w:ind w:left="7010" w:hanging="360"/>
      </w:pPr>
      <w:rPr>
        <w:rFonts w:ascii="Wingdings" w:hAnsi="Wingdings" w:hint="default"/>
      </w:rPr>
    </w:lvl>
  </w:abstractNum>
  <w:abstractNum w:abstractNumId="9" w15:restartNumberingAfterBreak="0">
    <w:nsid w:val="1542410E"/>
    <w:multiLevelType w:val="hybridMultilevel"/>
    <w:tmpl w:val="D1CC288A"/>
    <w:lvl w:ilvl="0" w:tplc="025E1F26">
      <w:numFmt w:val="bullet"/>
      <w:lvlText w:val="-"/>
      <w:lvlJc w:val="left"/>
      <w:pPr>
        <w:ind w:left="720" w:hanging="360"/>
      </w:pPr>
      <w:rPr>
        <w:rFonts w:ascii="Calibri" w:eastAsiaTheme="minorHAnsi" w:hAnsi="Calibri" w:cs="Times-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A30D64"/>
    <w:multiLevelType w:val="hybridMultilevel"/>
    <w:tmpl w:val="0EE24412"/>
    <w:lvl w:ilvl="0" w:tplc="19DEA37A">
      <w:start w:val="1"/>
      <w:numFmt w:val="lowerLetter"/>
      <w:lvlText w:val="%1)"/>
      <w:lvlJc w:val="left"/>
      <w:pPr>
        <w:ind w:left="530" w:hanging="360"/>
      </w:pPr>
      <w:rPr>
        <w:rFonts w:hint="default"/>
      </w:rPr>
    </w:lvl>
    <w:lvl w:ilvl="1" w:tplc="04100019" w:tentative="1">
      <w:start w:val="1"/>
      <w:numFmt w:val="lowerLetter"/>
      <w:lvlText w:val="%2."/>
      <w:lvlJc w:val="left"/>
      <w:pPr>
        <w:ind w:left="1250" w:hanging="360"/>
      </w:pPr>
    </w:lvl>
    <w:lvl w:ilvl="2" w:tplc="0410001B" w:tentative="1">
      <w:start w:val="1"/>
      <w:numFmt w:val="lowerRoman"/>
      <w:lvlText w:val="%3."/>
      <w:lvlJc w:val="right"/>
      <w:pPr>
        <w:ind w:left="1970" w:hanging="180"/>
      </w:pPr>
    </w:lvl>
    <w:lvl w:ilvl="3" w:tplc="0410000F" w:tentative="1">
      <w:start w:val="1"/>
      <w:numFmt w:val="decimal"/>
      <w:lvlText w:val="%4."/>
      <w:lvlJc w:val="left"/>
      <w:pPr>
        <w:ind w:left="2690" w:hanging="360"/>
      </w:pPr>
    </w:lvl>
    <w:lvl w:ilvl="4" w:tplc="04100019" w:tentative="1">
      <w:start w:val="1"/>
      <w:numFmt w:val="lowerLetter"/>
      <w:lvlText w:val="%5."/>
      <w:lvlJc w:val="left"/>
      <w:pPr>
        <w:ind w:left="3410" w:hanging="360"/>
      </w:pPr>
    </w:lvl>
    <w:lvl w:ilvl="5" w:tplc="0410001B" w:tentative="1">
      <w:start w:val="1"/>
      <w:numFmt w:val="lowerRoman"/>
      <w:lvlText w:val="%6."/>
      <w:lvlJc w:val="right"/>
      <w:pPr>
        <w:ind w:left="4130" w:hanging="180"/>
      </w:pPr>
    </w:lvl>
    <w:lvl w:ilvl="6" w:tplc="0410000F" w:tentative="1">
      <w:start w:val="1"/>
      <w:numFmt w:val="decimal"/>
      <w:lvlText w:val="%7."/>
      <w:lvlJc w:val="left"/>
      <w:pPr>
        <w:ind w:left="4850" w:hanging="360"/>
      </w:pPr>
    </w:lvl>
    <w:lvl w:ilvl="7" w:tplc="04100019" w:tentative="1">
      <w:start w:val="1"/>
      <w:numFmt w:val="lowerLetter"/>
      <w:lvlText w:val="%8."/>
      <w:lvlJc w:val="left"/>
      <w:pPr>
        <w:ind w:left="5570" w:hanging="360"/>
      </w:pPr>
    </w:lvl>
    <w:lvl w:ilvl="8" w:tplc="0410001B" w:tentative="1">
      <w:start w:val="1"/>
      <w:numFmt w:val="lowerRoman"/>
      <w:lvlText w:val="%9."/>
      <w:lvlJc w:val="right"/>
      <w:pPr>
        <w:ind w:left="6290" w:hanging="180"/>
      </w:pPr>
    </w:lvl>
  </w:abstractNum>
  <w:abstractNum w:abstractNumId="11" w15:restartNumberingAfterBreak="0">
    <w:nsid w:val="23DA1CB6"/>
    <w:multiLevelType w:val="hybridMultilevel"/>
    <w:tmpl w:val="41B88934"/>
    <w:lvl w:ilvl="0" w:tplc="04100001">
      <w:start w:val="1"/>
      <w:numFmt w:val="bullet"/>
      <w:lvlText w:val=""/>
      <w:lvlJc w:val="left"/>
      <w:pPr>
        <w:ind w:left="890" w:hanging="360"/>
      </w:pPr>
      <w:rPr>
        <w:rFonts w:ascii="Symbol" w:hAnsi="Symbol"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12" w15:restartNumberingAfterBreak="0">
    <w:nsid w:val="292C2E66"/>
    <w:multiLevelType w:val="hybridMultilevel"/>
    <w:tmpl w:val="637E4692"/>
    <w:lvl w:ilvl="0" w:tplc="04100017">
      <w:start w:val="1"/>
      <w:numFmt w:val="lowerLetter"/>
      <w:lvlText w:val="%1)"/>
      <w:lvlJc w:val="left"/>
      <w:pPr>
        <w:ind w:left="890" w:hanging="360"/>
      </w:pPr>
    </w:lvl>
    <w:lvl w:ilvl="1" w:tplc="04100019" w:tentative="1">
      <w:start w:val="1"/>
      <w:numFmt w:val="lowerLetter"/>
      <w:lvlText w:val="%2."/>
      <w:lvlJc w:val="left"/>
      <w:pPr>
        <w:ind w:left="1610" w:hanging="360"/>
      </w:pPr>
    </w:lvl>
    <w:lvl w:ilvl="2" w:tplc="0410001B" w:tentative="1">
      <w:start w:val="1"/>
      <w:numFmt w:val="lowerRoman"/>
      <w:lvlText w:val="%3."/>
      <w:lvlJc w:val="right"/>
      <w:pPr>
        <w:ind w:left="2330" w:hanging="180"/>
      </w:pPr>
    </w:lvl>
    <w:lvl w:ilvl="3" w:tplc="0410000F" w:tentative="1">
      <w:start w:val="1"/>
      <w:numFmt w:val="decimal"/>
      <w:lvlText w:val="%4."/>
      <w:lvlJc w:val="left"/>
      <w:pPr>
        <w:ind w:left="3050" w:hanging="360"/>
      </w:pPr>
    </w:lvl>
    <w:lvl w:ilvl="4" w:tplc="04100019" w:tentative="1">
      <w:start w:val="1"/>
      <w:numFmt w:val="lowerLetter"/>
      <w:lvlText w:val="%5."/>
      <w:lvlJc w:val="left"/>
      <w:pPr>
        <w:ind w:left="3770" w:hanging="360"/>
      </w:pPr>
    </w:lvl>
    <w:lvl w:ilvl="5" w:tplc="0410001B" w:tentative="1">
      <w:start w:val="1"/>
      <w:numFmt w:val="lowerRoman"/>
      <w:lvlText w:val="%6."/>
      <w:lvlJc w:val="right"/>
      <w:pPr>
        <w:ind w:left="4490" w:hanging="180"/>
      </w:pPr>
    </w:lvl>
    <w:lvl w:ilvl="6" w:tplc="0410000F" w:tentative="1">
      <w:start w:val="1"/>
      <w:numFmt w:val="decimal"/>
      <w:lvlText w:val="%7."/>
      <w:lvlJc w:val="left"/>
      <w:pPr>
        <w:ind w:left="5210" w:hanging="360"/>
      </w:pPr>
    </w:lvl>
    <w:lvl w:ilvl="7" w:tplc="04100019" w:tentative="1">
      <w:start w:val="1"/>
      <w:numFmt w:val="lowerLetter"/>
      <w:lvlText w:val="%8."/>
      <w:lvlJc w:val="left"/>
      <w:pPr>
        <w:ind w:left="5930" w:hanging="360"/>
      </w:pPr>
    </w:lvl>
    <w:lvl w:ilvl="8" w:tplc="0410001B" w:tentative="1">
      <w:start w:val="1"/>
      <w:numFmt w:val="lowerRoman"/>
      <w:lvlText w:val="%9."/>
      <w:lvlJc w:val="right"/>
      <w:pPr>
        <w:ind w:left="6650" w:hanging="180"/>
      </w:pPr>
    </w:lvl>
  </w:abstractNum>
  <w:abstractNum w:abstractNumId="13" w15:restartNumberingAfterBreak="0">
    <w:nsid w:val="2A652B43"/>
    <w:multiLevelType w:val="hybridMultilevel"/>
    <w:tmpl w:val="B87AA59C"/>
    <w:lvl w:ilvl="0" w:tplc="025E1F26">
      <w:numFmt w:val="bullet"/>
      <w:lvlText w:val="-"/>
      <w:lvlJc w:val="left"/>
      <w:pPr>
        <w:ind w:left="890" w:hanging="360"/>
      </w:pPr>
      <w:rPr>
        <w:rFonts w:ascii="Calibri" w:eastAsiaTheme="minorHAnsi" w:hAnsi="Calibri" w:cs="Times-Roman"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14" w15:restartNumberingAfterBreak="0">
    <w:nsid w:val="2E4264D2"/>
    <w:multiLevelType w:val="hybridMultilevel"/>
    <w:tmpl w:val="45EA74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F43541A"/>
    <w:multiLevelType w:val="hybridMultilevel"/>
    <w:tmpl w:val="3BB052A4"/>
    <w:lvl w:ilvl="0" w:tplc="04100005">
      <w:start w:val="1"/>
      <w:numFmt w:val="bullet"/>
      <w:lvlText w:val=""/>
      <w:lvlJc w:val="left"/>
      <w:pPr>
        <w:ind w:left="890" w:hanging="360"/>
      </w:pPr>
      <w:rPr>
        <w:rFonts w:ascii="Wingdings" w:hAnsi="Wingdings"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16" w15:restartNumberingAfterBreak="0">
    <w:nsid w:val="300433C5"/>
    <w:multiLevelType w:val="hybridMultilevel"/>
    <w:tmpl w:val="AD9CEC3A"/>
    <w:lvl w:ilvl="0" w:tplc="CFE86D56">
      <w:start w:val="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32C6A83"/>
    <w:multiLevelType w:val="multilevel"/>
    <w:tmpl w:val="1A1277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5A3575"/>
    <w:multiLevelType w:val="hybridMultilevel"/>
    <w:tmpl w:val="EED4FD4E"/>
    <w:lvl w:ilvl="0" w:tplc="025E1F26">
      <w:numFmt w:val="bullet"/>
      <w:lvlText w:val="-"/>
      <w:lvlJc w:val="left"/>
      <w:pPr>
        <w:ind w:left="890" w:hanging="360"/>
      </w:pPr>
      <w:rPr>
        <w:rFonts w:ascii="Calibri" w:eastAsiaTheme="minorHAnsi" w:hAnsi="Calibri" w:cs="Times-Roman"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19" w15:restartNumberingAfterBreak="0">
    <w:nsid w:val="375D3782"/>
    <w:multiLevelType w:val="hybridMultilevel"/>
    <w:tmpl w:val="8AA68FD6"/>
    <w:lvl w:ilvl="0" w:tplc="04100005">
      <w:start w:val="1"/>
      <w:numFmt w:val="bullet"/>
      <w:lvlText w:val=""/>
      <w:lvlJc w:val="left"/>
      <w:pPr>
        <w:ind w:left="890" w:hanging="360"/>
      </w:pPr>
      <w:rPr>
        <w:rFonts w:ascii="Wingdings" w:hAnsi="Wingdings"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20" w15:restartNumberingAfterBreak="0">
    <w:nsid w:val="3BAA3A23"/>
    <w:multiLevelType w:val="hybridMultilevel"/>
    <w:tmpl w:val="3E22073C"/>
    <w:lvl w:ilvl="0" w:tplc="025E1F26">
      <w:numFmt w:val="bullet"/>
      <w:lvlText w:val="-"/>
      <w:lvlJc w:val="left"/>
      <w:pPr>
        <w:ind w:left="890" w:hanging="360"/>
      </w:pPr>
      <w:rPr>
        <w:rFonts w:ascii="Calibri" w:eastAsiaTheme="minorHAnsi" w:hAnsi="Calibri" w:cs="Times-Roman"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21" w15:restartNumberingAfterBreak="0">
    <w:nsid w:val="3DE54D3F"/>
    <w:multiLevelType w:val="hybridMultilevel"/>
    <w:tmpl w:val="0E7297BA"/>
    <w:lvl w:ilvl="0" w:tplc="0BCCFF5C">
      <w:start w:val="12"/>
      <w:numFmt w:val="bullet"/>
      <w:lvlText w:val="-"/>
      <w:lvlJc w:val="left"/>
      <w:pPr>
        <w:ind w:left="530" w:hanging="360"/>
      </w:pPr>
      <w:rPr>
        <w:rFonts w:ascii="Times New Roman" w:eastAsiaTheme="minorHAnsi" w:hAnsi="Times New Roman" w:cs="Times New Roman" w:hint="default"/>
      </w:rPr>
    </w:lvl>
    <w:lvl w:ilvl="1" w:tplc="04100003" w:tentative="1">
      <w:start w:val="1"/>
      <w:numFmt w:val="bullet"/>
      <w:lvlText w:val="o"/>
      <w:lvlJc w:val="left"/>
      <w:pPr>
        <w:ind w:left="1250" w:hanging="360"/>
      </w:pPr>
      <w:rPr>
        <w:rFonts w:ascii="Courier New" w:hAnsi="Courier New" w:cs="Courier New" w:hint="default"/>
      </w:rPr>
    </w:lvl>
    <w:lvl w:ilvl="2" w:tplc="04100005" w:tentative="1">
      <w:start w:val="1"/>
      <w:numFmt w:val="bullet"/>
      <w:lvlText w:val=""/>
      <w:lvlJc w:val="left"/>
      <w:pPr>
        <w:ind w:left="1970" w:hanging="360"/>
      </w:pPr>
      <w:rPr>
        <w:rFonts w:ascii="Wingdings" w:hAnsi="Wingdings" w:hint="default"/>
      </w:rPr>
    </w:lvl>
    <w:lvl w:ilvl="3" w:tplc="04100001" w:tentative="1">
      <w:start w:val="1"/>
      <w:numFmt w:val="bullet"/>
      <w:lvlText w:val=""/>
      <w:lvlJc w:val="left"/>
      <w:pPr>
        <w:ind w:left="2690" w:hanging="360"/>
      </w:pPr>
      <w:rPr>
        <w:rFonts w:ascii="Symbol" w:hAnsi="Symbol" w:hint="default"/>
      </w:rPr>
    </w:lvl>
    <w:lvl w:ilvl="4" w:tplc="04100003" w:tentative="1">
      <w:start w:val="1"/>
      <w:numFmt w:val="bullet"/>
      <w:lvlText w:val="o"/>
      <w:lvlJc w:val="left"/>
      <w:pPr>
        <w:ind w:left="3410" w:hanging="360"/>
      </w:pPr>
      <w:rPr>
        <w:rFonts w:ascii="Courier New" w:hAnsi="Courier New" w:cs="Courier New" w:hint="default"/>
      </w:rPr>
    </w:lvl>
    <w:lvl w:ilvl="5" w:tplc="04100005" w:tentative="1">
      <w:start w:val="1"/>
      <w:numFmt w:val="bullet"/>
      <w:lvlText w:val=""/>
      <w:lvlJc w:val="left"/>
      <w:pPr>
        <w:ind w:left="4130" w:hanging="360"/>
      </w:pPr>
      <w:rPr>
        <w:rFonts w:ascii="Wingdings" w:hAnsi="Wingdings" w:hint="default"/>
      </w:rPr>
    </w:lvl>
    <w:lvl w:ilvl="6" w:tplc="04100001" w:tentative="1">
      <w:start w:val="1"/>
      <w:numFmt w:val="bullet"/>
      <w:lvlText w:val=""/>
      <w:lvlJc w:val="left"/>
      <w:pPr>
        <w:ind w:left="4850" w:hanging="360"/>
      </w:pPr>
      <w:rPr>
        <w:rFonts w:ascii="Symbol" w:hAnsi="Symbol" w:hint="default"/>
      </w:rPr>
    </w:lvl>
    <w:lvl w:ilvl="7" w:tplc="04100003" w:tentative="1">
      <w:start w:val="1"/>
      <w:numFmt w:val="bullet"/>
      <w:lvlText w:val="o"/>
      <w:lvlJc w:val="left"/>
      <w:pPr>
        <w:ind w:left="5570" w:hanging="360"/>
      </w:pPr>
      <w:rPr>
        <w:rFonts w:ascii="Courier New" w:hAnsi="Courier New" w:cs="Courier New" w:hint="default"/>
      </w:rPr>
    </w:lvl>
    <w:lvl w:ilvl="8" w:tplc="04100005" w:tentative="1">
      <w:start w:val="1"/>
      <w:numFmt w:val="bullet"/>
      <w:lvlText w:val=""/>
      <w:lvlJc w:val="left"/>
      <w:pPr>
        <w:ind w:left="6290" w:hanging="360"/>
      </w:pPr>
      <w:rPr>
        <w:rFonts w:ascii="Wingdings" w:hAnsi="Wingdings" w:hint="default"/>
      </w:rPr>
    </w:lvl>
  </w:abstractNum>
  <w:abstractNum w:abstractNumId="22" w15:restartNumberingAfterBreak="0">
    <w:nsid w:val="47333C81"/>
    <w:multiLevelType w:val="hybridMultilevel"/>
    <w:tmpl w:val="92A42A8A"/>
    <w:lvl w:ilvl="0" w:tplc="025E1F26">
      <w:numFmt w:val="bullet"/>
      <w:lvlText w:val="-"/>
      <w:lvlJc w:val="left"/>
      <w:pPr>
        <w:ind w:left="890" w:hanging="360"/>
      </w:pPr>
      <w:rPr>
        <w:rFonts w:ascii="Calibri" w:eastAsiaTheme="minorHAnsi" w:hAnsi="Calibri" w:cs="Times-Roman" w:hint="default"/>
      </w:rPr>
    </w:lvl>
    <w:lvl w:ilvl="1" w:tplc="04100003">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23" w15:restartNumberingAfterBreak="0">
    <w:nsid w:val="480C25C7"/>
    <w:multiLevelType w:val="hybridMultilevel"/>
    <w:tmpl w:val="147EAE34"/>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8CC6E0E"/>
    <w:multiLevelType w:val="hybridMultilevel"/>
    <w:tmpl w:val="D0D8A47A"/>
    <w:lvl w:ilvl="0" w:tplc="04100005">
      <w:start w:val="1"/>
      <w:numFmt w:val="bullet"/>
      <w:lvlText w:val=""/>
      <w:lvlJc w:val="left"/>
      <w:pPr>
        <w:ind w:left="890" w:hanging="360"/>
      </w:pPr>
      <w:rPr>
        <w:rFonts w:ascii="Wingdings" w:hAnsi="Wingdings"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25" w15:restartNumberingAfterBreak="0">
    <w:nsid w:val="4DBB4EE5"/>
    <w:multiLevelType w:val="hybridMultilevel"/>
    <w:tmpl w:val="55D43CF2"/>
    <w:lvl w:ilvl="0" w:tplc="14D0D858">
      <w:start w:val="1"/>
      <w:numFmt w:val="lowerLetter"/>
      <w:lvlText w:val="%1)"/>
      <w:lvlJc w:val="left"/>
      <w:pPr>
        <w:ind w:left="530" w:hanging="360"/>
      </w:pPr>
      <w:rPr>
        <w:rFonts w:hint="default"/>
      </w:rPr>
    </w:lvl>
    <w:lvl w:ilvl="1" w:tplc="04100019" w:tentative="1">
      <w:start w:val="1"/>
      <w:numFmt w:val="lowerLetter"/>
      <w:lvlText w:val="%2."/>
      <w:lvlJc w:val="left"/>
      <w:pPr>
        <w:ind w:left="1250" w:hanging="360"/>
      </w:pPr>
    </w:lvl>
    <w:lvl w:ilvl="2" w:tplc="0410001B" w:tentative="1">
      <w:start w:val="1"/>
      <w:numFmt w:val="lowerRoman"/>
      <w:lvlText w:val="%3."/>
      <w:lvlJc w:val="right"/>
      <w:pPr>
        <w:ind w:left="1970" w:hanging="180"/>
      </w:pPr>
    </w:lvl>
    <w:lvl w:ilvl="3" w:tplc="0410000F" w:tentative="1">
      <w:start w:val="1"/>
      <w:numFmt w:val="decimal"/>
      <w:lvlText w:val="%4."/>
      <w:lvlJc w:val="left"/>
      <w:pPr>
        <w:ind w:left="2690" w:hanging="360"/>
      </w:pPr>
    </w:lvl>
    <w:lvl w:ilvl="4" w:tplc="04100019" w:tentative="1">
      <w:start w:val="1"/>
      <w:numFmt w:val="lowerLetter"/>
      <w:lvlText w:val="%5."/>
      <w:lvlJc w:val="left"/>
      <w:pPr>
        <w:ind w:left="3410" w:hanging="360"/>
      </w:pPr>
    </w:lvl>
    <w:lvl w:ilvl="5" w:tplc="0410001B" w:tentative="1">
      <w:start w:val="1"/>
      <w:numFmt w:val="lowerRoman"/>
      <w:lvlText w:val="%6."/>
      <w:lvlJc w:val="right"/>
      <w:pPr>
        <w:ind w:left="4130" w:hanging="180"/>
      </w:pPr>
    </w:lvl>
    <w:lvl w:ilvl="6" w:tplc="0410000F" w:tentative="1">
      <w:start w:val="1"/>
      <w:numFmt w:val="decimal"/>
      <w:lvlText w:val="%7."/>
      <w:lvlJc w:val="left"/>
      <w:pPr>
        <w:ind w:left="4850" w:hanging="360"/>
      </w:pPr>
    </w:lvl>
    <w:lvl w:ilvl="7" w:tplc="04100019" w:tentative="1">
      <w:start w:val="1"/>
      <w:numFmt w:val="lowerLetter"/>
      <w:lvlText w:val="%8."/>
      <w:lvlJc w:val="left"/>
      <w:pPr>
        <w:ind w:left="5570" w:hanging="360"/>
      </w:pPr>
    </w:lvl>
    <w:lvl w:ilvl="8" w:tplc="0410001B" w:tentative="1">
      <w:start w:val="1"/>
      <w:numFmt w:val="lowerRoman"/>
      <w:lvlText w:val="%9."/>
      <w:lvlJc w:val="right"/>
      <w:pPr>
        <w:ind w:left="6290" w:hanging="180"/>
      </w:pPr>
    </w:lvl>
  </w:abstractNum>
  <w:abstractNum w:abstractNumId="26" w15:restartNumberingAfterBreak="0">
    <w:nsid w:val="4F117778"/>
    <w:multiLevelType w:val="hybridMultilevel"/>
    <w:tmpl w:val="CC9CFA52"/>
    <w:lvl w:ilvl="0" w:tplc="61A8C5C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4B03759"/>
    <w:multiLevelType w:val="hybridMultilevel"/>
    <w:tmpl w:val="440E494C"/>
    <w:lvl w:ilvl="0" w:tplc="025E1F26">
      <w:numFmt w:val="bullet"/>
      <w:lvlText w:val="-"/>
      <w:lvlJc w:val="left"/>
      <w:pPr>
        <w:ind w:left="1428" w:hanging="360"/>
      </w:pPr>
      <w:rPr>
        <w:rFonts w:ascii="Calibri" w:eastAsiaTheme="minorHAnsi" w:hAnsi="Calibri" w:cs="Times-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15:restartNumberingAfterBreak="0">
    <w:nsid w:val="56043181"/>
    <w:multiLevelType w:val="multilevel"/>
    <w:tmpl w:val="DE8EA78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9416653"/>
    <w:multiLevelType w:val="hybridMultilevel"/>
    <w:tmpl w:val="3B6AC0B6"/>
    <w:lvl w:ilvl="0" w:tplc="025E1F26">
      <w:numFmt w:val="bullet"/>
      <w:lvlText w:val="-"/>
      <w:lvlJc w:val="left"/>
      <w:pPr>
        <w:ind w:left="720" w:hanging="360"/>
      </w:pPr>
      <w:rPr>
        <w:rFonts w:ascii="Calibri" w:eastAsiaTheme="minorHAnsi" w:hAnsi="Calibri" w:cs="Times-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9F304D7"/>
    <w:multiLevelType w:val="hybridMultilevel"/>
    <w:tmpl w:val="D3A63D9A"/>
    <w:lvl w:ilvl="0" w:tplc="025E1F26">
      <w:numFmt w:val="bullet"/>
      <w:lvlText w:val="-"/>
      <w:lvlJc w:val="left"/>
      <w:pPr>
        <w:ind w:left="890" w:hanging="360"/>
      </w:pPr>
      <w:rPr>
        <w:rFonts w:ascii="Calibri" w:eastAsiaTheme="minorHAnsi" w:hAnsi="Calibri" w:cs="Times-Roman"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31" w15:restartNumberingAfterBreak="0">
    <w:nsid w:val="5A0D734A"/>
    <w:multiLevelType w:val="hybridMultilevel"/>
    <w:tmpl w:val="E38AD108"/>
    <w:lvl w:ilvl="0" w:tplc="98405B88">
      <w:start w:val="1"/>
      <w:numFmt w:val="decimal"/>
      <w:lvlText w:val="%1."/>
      <w:lvlJc w:val="left"/>
      <w:pPr>
        <w:ind w:left="530" w:hanging="360"/>
      </w:pPr>
      <w:rPr>
        <w:rFonts w:hint="default"/>
      </w:rPr>
    </w:lvl>
    <w:lvl w:ilvl="1" w:tplc="04100019" w:tentative="1">
      <w:start w:val="1"/>
      <w:numFmt w:val="lowerLetter"/>
      <w:lvlText w:val="%2."/>
      <w:lvlJc w:val="left"/>
      <w:pPr>
        <w:ind w:left="1250" w:hanging="360"/>
      </w:pPr>
    </w:lvl>
    <w:lvl w:ilvl="2" w:tplc="0410001B" w:tentative="1">
      <w:start w:val="1"/>
      <w:numFmt w:val="lowerRoman"/>
      <w:lvlText w:val="%3."/>
      <w:lvlJc w:val="right"/>
      <w:pPr>
        <w:ind w:left="1970" w:hanging="180"/>
      </w:pPr>
    </w:lvl>
    <w:lvl w:ilvl="3" w:tplc="0410000F" w:tentative="1">
      <w:start w:val="1"/>
      <w:numFmt w:val="decimal"/>
      <w:lvlText w:val="%4."/>
      <w:lvlJc w:val="left"/>
      <w:pPr>
        <w:ind w:left="2690" w:hanging="360"/>
      </w:pPr>
    </w:lvl>
    <w:lvl w:ilvl="4" w:tplc="04100019" w:tentative="1">
      <w:start w:val="1"/>
      <w:numFmt w:val="lowerLetter"/>
      <w:lvlText w:val="%5."/>
      <w:lvlJc w:val="left"/>
      <w:pPr>
        <w:ind w:left="3410" w:hanging="360"/>
      </w:pPr>
    </w:lvl>
    <w:lvl w:ilvl="5" w:tplc="0410001B" w:tentative="1">
      <w:start w:val="1"/>
      <w:numFmt w:val="lowerRoman"/>
      <w:lvlText w:val="%6."/>
      <w:lvlJc w:val="right"/>
      <w:pPr>
        <w:ind w:left="4130" w:hanging="180"/>
      </w:pPr>
    </w:lvl>
    <w:lvl w:ilvl="6" w:tplc="0410000F" w:tentative="1">
      <w:start w:val="1"/>
      <w:numFmt w:val="decimal"/>
      <w:lvlText w:val="%7."/>
      <w:lvlJc w:val="left"/>
      <w:pPr>
        <w:ind w:left="4850" w:hanging="360"/>
      </w:pPr>
    </w:lvl>
    <w:lvl w:ilvl="7" w:tplc="04100019" w:tentative="1">
      <w:start w:val="1"/>
      <w:numFmt w:val="lowerLetter"/>
      <w:lvlText w:val="%8."/>
      <w:lvlJc w:val="left"/>
      <w:pPr>
        <w:ind w:left="5570" w:hanging="360"/>
      </w:pPr>
    </w:lvl>
    <w:lvl w:ilvl="8" w:tplc="0410001B" w:tentative="1">
      <w:start w:val="1"/>
      <w:numFmt w:val="lowerRoman"/>
      <w:lvlText w:val="%9."/>
      <w:lvlJc w:val="right"/>
      <w:pPr>
        <w:ind w:left="6290" w:hanging="180"/>
      </w:pPr>
    </w:lvl>
  </w:abstractNum>
  <w:abstractNum w:abstractNumId="32" w15:restartNumberingAfterBreak="0">
    <w:nsid w:val="5E5C2F0A"/>
    <w:multiLevelType w:val="hybridMultilevel"/>
    <w:tmpl w:val="BAA4A2D2"/>
    <w:lvl w:ilvl="0" w:tplc="025E1F26">
      <w:numFmt w:val="bullet"/>
      <w:lvlText w:val="-"/>
      <w:lvlJc w:val="left"/>
      <w:pPr>
        <w:ind w:left="720" w:hanging="360"/>
      </w:pPr>
      <w:rPr>
        <w:rFonts w:ascii="Calibri" w:eastAsiaTheme="minorHAnsi" w:hAnsi="Calibri" w:cs="Times-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0850BC7"/>
    <w:multiLevelType w:val="hybridMultilevel"/>
    <w:tmpl w:val="DB1C5B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14B53D4"/>
    <w:multiLevelType w:val="hybridMultilevel"/>
    <w:tmpl w:val="687A9106"/>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62A2201E"/>
    <w:multiLevelType w:val="hybridMultilevel"/>
    <w:tmpl w:val="B7221A28"/>
    <w:lvl w:ilvl="0" w:tplc="DBC25484">
      <w:start w:val="1"/>
      <w:numFmt w:val="bullet"/>
      <w:lvlText w:val=""/>
      <w:lvlJc w:val="left"/>
      <w:pPr>
        <w:ind w:left="530" w:hanging="360"/>
      </w:pPr>
      <w:rPr>
        <w:rFonts w:ascii="Wingdings" w:eastAsiaTheme="minorHAnsi" w:hAnsi="Wingdings" w:cstheme="minorBidi" w:hint="default"/>
      </w:rPr>
    </w:lvl>
    <w:lvl w:ilvl="1" w:tplc="04100003" w:tentative="1">
      <w:start w:val="1"/>
      <w:numFmt w:val="bullet"/>
      <w:lvlText w:val="o"/>
      <w:lvlJc w:val="left"/>
      <w:pPr>
        <w:ind w:left="1250" w:hanging="360"/>
      </w:pPr>
      <w:rPr>
        <w:rFonts w:ascii="Courier New" w:hAnsi="Courier New" w:cs="Courier New" w:hint="default"/>
      </w:rPr>
    </w:lvl>
    <w:lvl w:ilvl="2" w:tplc="04100005" w:tentative="1">
      <w:start w:val="1"/>
      <w:numFmt w:val="bullet"/>
      <w:lvlText w:val=""/>
      <w:lvlJc w:val="left"/>
      <w:pPr>
        <w:ind w:left="1970" w:hanging="360"/>
      </w:pPr>
      <w:rPr>
        <w:rFonts w:ascii="Wingdings" w:hAnsi="Wingdings" w:hint="default"/>
      </w:rPr>
    </w:lvl>
    <w:lvl w:ilvl="3" w:tplc="04100001" w:tentative="1">
      <w:start w:val="1"/>
      <w:numFmt w:val="bullet"/>
      <w:lvlText w:val=""/>
      <w:lvlJc w:val="left"/>
      <w:pPr>
        <w:ind w:left="2690" w:hanging="360"/>
      </w:pPr>
      <w:rPr>
        <w:rFonts w:ascii="Symbol" w:hAnsi="Symbol" w:hint="default"/>
      </w:rPr>
    </w:lvl>
    <w:lvl w:ilvl="4" w:tplc="04100003" w:tentative="1">
      <w:start w:val="1"/>
      <w:numFmt w:val="bullet"/>
      <w:lvlText w:val="o"/>
      <w:lvlJc w:val="left"/>
      <w:pPr>
        <w:ind w:left="3410" w:hanging="360"/>
      </w:pPr>
      <w:rPr>
        <w:rFonts w:ascii="Courier New" w:hAnsi="Courier New" w:cs="Courier New" w:hint="default"/>
      </w:rPr>
    </w:lvl>
    <w:lvl w:ilvl="5" w:tplc="04100005" w:tentative="1">
      <w:start w:val="1"/>
      <w:numFmt w:val="bullet"/>
      <w:lvlText w:val=""/>
      <w:lvlJc w:val="left"/>
      <w:pPr>
        <w:ind w:left="4130" w:hanging="360"/>
      </w:pPr>
      <w:rPr>
        <w:rFonts w:ascii="Wingdings" w:hAnsi="Wingdings" w:hint="default"/>
      </w:rPr>
    </w:lvl>
    <w:lvl w:ilvl="6" w:tplc="04100001" w:tentative="1">
      <w:start w:val="1"/>
      <w:numFmt w:val="bullet"/>
      <w:lvlText w:val=""/>
      <w:lvlJc w:val="left"/>
      <w:pPr>
        <w:ind w:left="4850" w:hanging="360"/>
      </w:pPr>
      <w:rPr>
        <w:rFonts w:ascii="Symbol" w:hAnsi="Symbol" w:hint="default"/>
      </w:rPr>
    </w:lvl>
    <w:lvl w:ilvl="7" w:tplc="04100003" w:tentative="1">
      <w:start w:val="1"/>
      <w:numFmt w:val="bullet"/>
      <w:lvlText w:val="o"/>
      <w:lvlJc w:val="left"/>
      <w:pPr>
        <w:ind w:left="5570" w:hanging="360"/>
      </w:pPr>
      <w:rPr>
        <w:rFonts w:ascii="Courier New" w:hAnsi="Courier New" w:cs="Courier New" w:hint="default"/>
      </w:rPr>
    </w:lvl>
    <w:lvl w:ilvl="8" w:tplc="04100005" w:tentative="1">
      <w:start w:val="1"/>
      <w:numFmt w:val="bullet"/>
      <w:lvlText w:val=""/>
      <w:lvlJc w:val="left"/>
      <w:pPr>
        <w:ind w:left="6290" w:hanging="360"/>
      </w:pPr>
      <w:rPr>
        <w:rFonts w:ascii="Wingdings" w:hAnsi="Wingdings" w:hint="default"/>
      </w:rPr>
    </w:lvl>
  </w:abstractNum>
  <w:abstractNum w:abstractNumId="36" w15:restartNumberingAfterBreak="0">
    <w:nsid w:val="654967CD"/>
    <w:multiLevelType w:val="multilevel"/>
    <w:tmpl w:val="FC90AEF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7F319F1"/>
    <w:multiLevelType w:val="hybridMultilevel"/>
    <w:tmpl w:val="FE709CDE"/>
    <w:lvl w:ilvl="0" w:tplc="6498B8F0">
      <w:start w:val="1"/>
      <w:numFmt w:val="lowerLetter"/>
      <w:lvlText w:val="%1)"/>
      <w:lvlJc w:val="left"/>
      <w:pPr>
        <w:ind w:left="720" w:hanging="360"/>
      </w:pPr>
      <w:rPr>
        <w:rFonts w:asciiTheme="majorHAnsi" w:eastAsiaTheme="minorHAnsi" w:hAnsiTheme="majorHAnsi" w:cstheme="majorHAnsi"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AE817CC"/>
    <w:multiLevelType w:val="hybridMultilevel"/>
    <w:tmpl w:val="4AA86B50"/>
    <w:lvl w:ilvl="0" w:tplc="DC287F0A">
      <w:start w:val="1"/>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B9469D6"/>
    <w:multiLevelType w:val="hybridMultilevel"/>
    <w:tmpl w:val="242063D4"/>
    <w:lvl w:ilvl="0" w:tplc="587E4C12">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C2940A6"/>
    <w:multiLevelType w:val="hybridMultilevel"/>
    <w:tmpl w:val="3C1C79F6"/>
    <w:lvl w:ilvl="0" w:tplc="F5C64F9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DF22D8B"/>
    <w:multiLevelType w:val="hybridMultilevel"/>
    <w:tmpl w:val="C1FA4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4663A59"/>
    <w:multiLevelType w:val="hybridMultilevel"/>
    <w:tmpl w:val="31B8DA9C"/>
    <w:lvl w:ilvl="0" w:tplc="04100001">
      <w:start w:val="1"/>
      <w:numFmt w:val="bullet"/>
      <w:lvlText w:val=""/>
      <w:lvlJc w:val="left"/>
      <w:pPr>
        <w:ind w:left="890" w:hanging="360"/>
      </w:pPr>
      <w:rPr>
        <w:rFonts w:ascii="Symbol" w:hAnsi="Symbol"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43" w15:restartNumberingAfterBreak="0">
    <w:nsid w:val="747627CF"/>
    <w:multiLevelType w:val="hybridMultilevel"/>
    <w:tmpl w:val="16983CB8"/>
    <w:lvl w:ilvl="0" w:tplc="E1FC428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69C1A3D"/>
    <w:multiLevelType w:val="hybridMultilevel"/>
    <w:tmpl w:val="8EC6CAA0"/>
    <w:lvl w:ilvl="0" w:tplc="04100005">
      <w:start w:val="1"/>
      <w:numFmt w:val="bullet"/>
      <w:lvlText w:val=""/>
      <w:lvlJc w:val="left"/>
      <w:pPr>
        <w:ind w:left="890" w:hanging="360"/>
      </w:pPr>
      <w:rPr>
        <w:rFonts w:ascii="Wingdings" w:hAnsi="Wingdings"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45" w15:restartNumberingAfterBreak="0">
    <w:nsid w:val="76A5618F"/>
    <w:multiLevelType w:val="hybridMultilevel"/>
    <w:tmpl w:val="D486B98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6" w15:restartNumberingAfterBreak="0">
    <w:nsid w:val="770E28F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7541FA6"/>
    <w:multiLevelType w:val="hybridMultilevel"/>
    <w:tmpl w:val="48E86FE2"/>
    <w:lvl w:ilvl="0" w:tplc="025E1F26">
      <w:numFmt w:val="bullet"/>
      <w:lvlText w:val="-"/>
      <w:lvlJc w:val="left"/>
      <w:pPr>
        <w:ind w:left="890" w:hanging="360"/>
      </w:pPr>
      <w:rPr>
        <w:rFonts w:ascii="Calibri" w:eastAsiaTheme="minorHAnsi" w:hAnsi="Calibri" w:cs="Times-Roman"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48" w15:restartNumberingAfterBreak="0">
    <w:nsid w:val="78906E34"/>
    <w:multiLevelType w:val="hybridMultilevel"/>
    <w:tmpl w:val="6BAAEA1C"/>
    <w:lvl w:ilvl="0" w:tplc="04100005">
      <w:start w:val="1"/>
      <w:numFmt w:val="bullet"/>
      <w:lvlText w:val=""/>
      <w:lvlJc w:val="left"/>
      <w:pPr>
        <w:ind w:left="890" w:hanging="360"/>
      </w:pPr>
      <w:rPr>
        <w:rFonts w:ascii="Wingdings" w:hAnsi="Wingdings"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49" w15:restartNumberingAfterBreak="0">
    <w:nsid w:val="7AC81402"/>
    <w:multiLevelType w:val="hybridMultilevel"/>
    <w:tmpl w:val="CEA417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7DAE54E1"/>
    <w:multiLevelType w:val="hybridMultilevel"/>
    <w:tmpl w:val="FCF0373E"/>
    <w:lvl w:ilvl="0" w:tplc="04100005">
      <w:start w:val="1"/>
      <w:numFmt w:val="bullet"/>
      <w:lvlText w:val=""/>
      <w:lvlJc w:val="left"/>
      <w:pPr>
        <w:ind w:left="890" w:hanging="360"/>
      </w:pPr>
      <w:rPr>
        <w:rFonts w:ascii="Wingdings" w:hAnsi="Wingdings"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51" w15:restartNumberingAfterBreak="0">
    <w:nsid w:val="7DBF543E"/>
    <w:multiLevelType w:val="hybridMultilevel"/>
    <w:tmpl w:val="58008E14"/>
    <w:lvl w:ilvl="0" w:tplc="025E1F26">
      <w:numFmt w:val="bullet"/>
      <w:lvlText w:val="-"/>
      <w:lvlJc w:val="left"/>
      <w:pPr>
        <w:ind w:left="890" w:hanging="360"/>
      </w:pPr>
      <w:rPr>
        <w:rFonts w:ascii="Calibri" w:eastAsiaTheme="minorHAnsi" w:hAnsi="Calibri" w:cs="Times-Roman" w:hint="default"/>
      </w:rPr>
    </w:lvl>
    <w:lvl w:ilvl="1" w:tplc="04100003">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num w:numId="1">
    <w:abstractNumId w:val="14"/>
  </w:num>
  <w:num w:numId="2">
    <w:abstractNumId w:val="17"/>
  </w:num>
  <w:num w:numId="3">
    <w:abstractNumId w:val="36"/>
  </w:num>
  <w:num w:numId="4">
    <w:abstractNumId w:val="33"/>
  </w:num>
  <w:num w:numId="5">
    <w:abstractNumId w:val="2"/>
  </w:num>
  <w:num w:numId="6">
    <w:abstractNumId w:val="49"/>
  </w:num>
  <w:num w:numId="7">
    <w:abstractNumId w:val="28"/>
  </w:num>
  <w:num w:numId="8">
    <w:abstractNumId w:val="7"/>
  </w:num>
  <w:num w:numId="9">
    <w:abstractNumId w:val="25"/>
  </w:num>
  <w:num w:numId="10">
    <w:abstractNumId w:val="12"/>
  </w:num>
  <w:num w:numId="11">
    <w:abstractNumId w:val="50"/>
  </w:num>
  <w:num w:numId="12">
    <w:abstractNumId w:val="3"/>
  </w:num>
  <w:num w:numId="13">
    <w:abstractNumId w:val="1"/>
  </w:num>
  <w:num w:numId="14">
    <w:abstractNumId w:val="48"/>
  </w:num>
  <w:num w:numId="15">
    <w:abstractNumId w:val="34"/>
  </w:num>
  <w:num w:numId="16">
    <w:abstractNumId w:val="19"/>
  </w:num>
  <w:num w:numId="17">
    <w:abstractNumId w:val="24"/>
  </w:num>
  <w:num w:numId="18">
    <w:abstractNumId w:val="44"/>
  </w:num>
  <w:num w:numId="19">
    <w:abstractNumId w:val="15"/>
  </w:num>
  <w:num w:numId="20">
    <w:abstractNumId w:val="35"/>
  </w:num>
  <w:num w:numId="21">
    <w:abstractNumId w:val="4"/>
  </w:num>
  <w:num w:numId="22">
    <w:abstractNumId w:val="29"/>
  </w:num>
  <w:num w:numId="23">
    <w:abstractNumId w:val="32"/>
  </w:num>
  <w:num w:numId="24">
    <w:abstractNumId w:val="40"/>
  </w:num>
  <w:num w:numId="25">
    <w:abstractNumId w:val="26"/>
  </w:num>
  <w:num w:numId="26">
    <w:abstractNumId w:val="16"/>
  </w:num>
  <w:num w:numId="27">
    <w:abstractNumId w:val="22"/>
  </w:num>
  <w:num w:numId="28">
    <w:abstractNumId w:val="5"/>
  </w:num>
  <w:num w:numId="29">
    <w:abstractNumId w:val="13"/>
  </w:num>
  <w:num w:numId="30">
    <w:abstractNumId w:val="9"/>
  </w:num>
  <w:num w:numId="31">
    <w:abstractNumId w:val="51"/>
  </w:num>
  <w:num w:numId="32">
    <w:abstractNumId w:val="37"/>
  </w:num>
  <w:num w:numId="33">
    <w:abstractNumId w:val="46"/>
  </w:num>
  <w:num w:numId="34">
    <w:abstractNumId w:val="45"/>
  </w:num>
  <w:num w:numId="35">
    <w:abstractNumId w:val="39"/>
  </w:num>
  <w:num w:numId="36">
    <w:abstractNumId w:val="43"/>
  </w:num>
  <w:num w:numId="37">
    <w:abstractNumId w:val="11"/>
  </w:num>
  <w:num w:numId="38">
    <w:abstractNumId w:val="6"/>
  </w:num>
  <w:num w:numId="39">
    <w:abstractNumId w:val="21"/>
  </w:num>
  <w:num w:numId="40">
    <w:abstractNumId w:val="38"/>
  </w:num>
  <w:num w:numId="41">
    <w:abstractNumId w:val="10"/>
  </w:num>
  <w:num w:numId="42">
    <w:abstractNumId w:val="42"/>
  </w:num>
  <w:num w:numId="43">
    <w:abstractNumId w:val="31"/>
  </w:num>
  <w:num w:numId="44">
    <w:abstractNumId w:val="41"/>
  </w:num>
  <w:num w:numId="45">
    <w:abstractNumId w:val="20"/>
  </w:num>
  <w:num w:numId="46">
    <w:abstractNumId w:val="47"/>
  </w:num>
  <w:num w:numId="47">
    <w:abstractNumId w:val="0"/>
  </w:num>
  <w:num w:numId="48">
    <w:abstractNumId w:val="30"/>
  </w:num>
  <w:num w:numId="49">
    <w:abstractNumId w:val="27"/>
  </w:num>
  <w:num w:numId="50">
    <w:abstractNumId w:val="8"/>
  </w:num>
  <w:num w:numId="51">
    <w:abstractNumId w:val="18"/>
  </w:num>
  <w:num w:numId="52">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CE"/>
    <w:rsid w:val="00001C2D"/>
    <w:rsid w:val="00005468"/>
    <w:rsid w:val="00006B80"/>
    <w:rsid w:val="00007D65"/>
    <w:rsid w:val="00007EF0"/>
    <w:rsid w:val="00012F5F"/>
    <w:rsid w:val="00014837"/>
    <w:rsid w:val="00015B31"/>
    <w:rsid w:val="0001600B"/>
    <w:rsid w:val="000160FD"/>
    <w:rsid w:val="00016858"/>
    <w:rsid w:val="00025463"/>
    <w:rsid w:val="000306FB"/>
    <w:rsid w:val="00034760"/>
    <w:rsid w:val="00035096"/>
    <w:rsid w:val="0003582E"/>
    <w:rsid w:val="0003660B"/>
    <w:rsid w:val="00036E6E"/>
    <w:rsid w:val="00043171"/>
    <w:rsid w:val="000433C9"/>
    <w:rsid w:val="00043687"/>
    <w:rsid w:val="000461DD"/>
    <w:rsid w:val="00052286"/>
    <w:rsid w:val="00052319"/>
    <w:rsid w:val="00061EA0"/>
    <w:rsid w:val="00065A6B"/>
    <w:rsid w:val="00065F23"/>
    <w:rsid w:val="00084A39"/>
    <w:rsid w:val="00086E5B"/>
    <w:rsid w:val="00090B0C"/>
    <w:rsid w:val="00090C8F"/>
    <w:rsid w:val="0009402D"/>
    <w:rsid w:val="0009416F"/>
    <w:rsid w:val="00096C00"/>
    <w:rsid w:val="00097744"/>
    <w:rsid w:val="000A31DE"/>
    <w:rsid w:val="000A49BB"/>
    <w:rsid w:val="000A65F9"/>
    <w:rsid w:val="000B20DD"/>
    <w:rsid w:val="000B2D73"/>
    <w:rsid w:val="000B39D8"/>
    <w:rsid w:val="000B3C7D"/>
    <w:rsid w:val="000B41F5"/>
    <w:rsid w:val="000C3AB4"/>
    <w:rsid w:val="000C3ADE"/>
    <w:rsid w:val="000C3DBC"/>
    <w:rsid w:val="000C4AC3"/>
    <w:rsid w:val="000D3E8B"/>
    <w:rsid w:val="000D4844"/>
    <w:rsid w:val="000D4CB1"/>
    <w:rsid w:val="000D6B7E"/>
    <w:rsid w:val="000E34B4"/>
    <w:rsid w:val="000E3A67"/>
    <w:rsid w:val="000E3E1F"/>
    <w:rsid w:val="000F0CEC"/>
    <w:rsid w:val="000F71D0"/>
    <w:rsid w:val="00101406"/>
    <w:rsid w:val="001037EA"/>
    <w:rsid w:val="00105C04"/>
    <w:rsid w:val="00113F5C"/>
    <w:rsid w:val="00123F98"/>
    <w:rsid w:val="00125532"/>
    <w:rsid w:val="001314E6"/>
    <w:rsid w:val="00132347"/>
    <w:rsid w:val="001326F4"/>
    <w:rsid w:val="00132C49"/>
    <w:rsid w:val="00137186"/>
    <w:rsid w:val="0014291E"/>
    <w:rsid w:val="00142B07"/>
    <w:rsid w:val="00144384"/>
    <w:rsid w:val="00146BF5"/>
    <w:rsid w:val="00172673"/>
    <w:rsid w:val="0017345B"/>
    <w:rsid w:val="00174605"/>
    <w:rsid w:val="00175826"/>
    <w:rsid w:val="00177AB0"/>
    <w:rsid w:val="001817B4"/>
    <w:rsid w:val="00181909"/>
    <w:rsid w:val="00181FD0"/>
    <w:rsid w:val="00182778"/>
    <w:rsid w:val="00183F4E"/>
    <w:rsid w:val="00185C2A"/>
    <w:rsid w:val="00186D7B"/>
    <w:rsid w:val="0019714A"/>
    <w:rsid w:val="001972D2"/>
    <w:rsid w:val="00197A8B"/>
    <w:rsid w:val="001A0003"/>
    <w:rsid w:val="001A0CE6"/>
    <w:rsid w:val="001A2A21"/>
    <w:rsid w:val="001A4A94"/>
    <w:rsid w:val="001A6144"/>
    <w:rsid w:val="001A6E9F"/>
    <w:rsid w:val="001B75FD"/>
    <w:rsid w:val="001C2086"/>
    <w:rsid w:val="001C3204"/>
    <w:rsid w:val="001C57D1"/>
    <w:rsid w:val="001C7980"/>
    <w:rsid w:val="001D13C7"/>
    <w:rsid w:val="001D2A4C"/>
    <w:rsid w:val="001D3467"/>
    <w:rsid w:val="001E19D1"/>
    <w:rsid w:val="001E374F"/>
    <w:rsid w:val="001E57AF"/>
    <w:rsid w:val="001E646D"/>
    <w:rsid w:val="001F0A96"/>
    <w:rsid w:val="001F3954"/>
    <w:rsid w:val="00200E2A"/>
    <w:rsid w:val="00201A6C"/>
    <w:rsid w:val="00203C23"/>
    <w:rsid w:val="0020438A"/>
    <w:rsid w:val="002059B0"/>
    <w:rsid w:val="00205FC8"/>
    <w:rsid w:val="00210B96"/>
    <w:rsid w:val="00211565"/>
    <w:rsid w:val="00216A53"/>
    <w:rsid w:val="00220979"/>
    <w:rsid w:val="00221AAD"/>
    <w:rsid w:val="00234A9A"/>
    <w:rsid w:val="00240E05"/>
    <w:rsid w:val="00243290"/>
    <w:rsid w:val="002445AC"/>
    <w:rsid w:val="00250AA1"/>
    <w:rsid w:val="0025165D"/>
    <w:rsid w:val="00255463"/>
    <w:rsid w:val="00255799"/>
    <w:rsid w:val="002611F6"/>
    <w:rsid w:val="0026733C"/>
    <w:rsid w:val="0027115A"/>
    <w:rsid w:val="0027345D"/>
    <w:rsid w:val="002750A2"/>
    <w:rsid w:val="00277B7C"/>
    <w:rsid w:val="00280DEE"/>
    <w:rsid w:val="002835A6"/>
    <w:rsid w:val="00285C9C"/>
    <w:rsid w:val="002865D9"/>
    <w:rsid w:val="00290739"/>
    <w:rsid w:val="00290899"/>
    <w:rsid w:val="00293773"/>
    <w:rsid w:val="00297434"/>
    <w:rsid w:val="002A096B"/>
    <w:rsid w:val="002A0DA9"/>
    <w:rsid w:val="002A1A18"/>
    <w:rsid w:val="002A1C2D"/>
    <w:rsid w:val="002A4727"/>
    <w:rsid w:val="002B2701"/>
    <w:rsid w:val="002B534A"/>
    <w:rsid w:val="002C23EA"/>
    <w:rsid w:val="002C286E"/>
    <w:rsid w:val="002C4452"/>
    <w:rsid w:val="002C4634"/>
    <w:rsid w:val="002C7383"/>
    <w:rsid w:val="002D11BE"/>
    <w:rsid w:val="002D5755"/>
    <w:rsid w:val="002D5F5B"/>
    <w:rsid w:val="002E1092"/>
    <w:rsid w:val="002E5DCD"/>
    <w:rsid w:val="002E6821"/>
    <w:rsid w:val="002E7E67"/>
    <w:rsid w:val="002F2BE7"/>
    <w:rsid w:val="002F5E77"/>
    <w:rsid w:val="002F7E19"/>
    <w:rsid w:val="002F7FF9"/>
    <w:rsid w:val="0030610C"/>
    <w:rsid w:val="00307034"/>
    <w:rsid w:val="003073C5"/>
    <w:rsid w:val="003133B8"/>
    <w:rsid w:val="00313809"/>
    <w:rsid w:val="00314ECE"/>
    <w:rsid w:val="0031757C"/>
    <w:rsid w:val="00323075"/>
    <w:rsid w:val="00325807"/>
    <w:rsid w:val="00333966"/>
    <w:rsid w:val="003340F1"/>
    <w:rsid w:val="0033648E"/>
    <w:rsid w:val="003367FE"/>
    <w:rsid w:val="00343F0A"/>
    <w:rsid w:val="00344933"/>
    <w:rsid w:val="00345FE6"/>
    <w:rsid w:val="00347625"/>
    <w:rsid w:val="00365BBC"/>
    <w:rsid w:val="0036665E"/>
    <w:rsid w:val="003705B3"/>
    <w:rsid w:val="00374773"/>
    <w:rsid w:val="003771A0"/>
    <w:rsid w:val="003775B6"/>
    <w:rsid w:val="0038293D"/>
    <w:rsid w:val="00391EC4"/>
    <w:rsid w:val="00392DCE"/>
    <w:rsid w:val="003946C8"/>
    <w:rsid w:val="0039628F"/>
    <w:rsid w:val="003A191E"/>
    <w:rsid w:val="003A266E"/>
    <w:rsid w:val="003A3AA9"/>
    <w:rsid w:val="003A7903"/>
    <w:rsid w:val="003B4B23"/>
    <w:rsid w:val="003B687C"/>
    <w:rsid w:val="003B7080"/>
    <w:rsid w:val="003C381E"/>
    <w:rsid w:val="003C4237"/>
    <w:rsid w:val="003C54C3"/>
    <w:rsid w:val="003D2C82"/>
    <w:rsid w:val="003D44EC"/>
    <w:rsid w:val="003D7C0B"/>
    <w:rsid w:val="003F2605"/>
    <w:rsid w:val="003F4ED4"/>
    <w:rsid w:val="003F5F78"/>
    <w:rsid w:val="003F6C91"/>
    <w:rsid w:val="003F6E65"/>
    <w:rsid w:val="003F7BEF"/>
    <w:rsid w:val="004032C1"/>
    <w:rsid w:val="00406C7F"/>
    <w:rsid w:val="00407037"/>
    <w:rsid w:val="0040710C"/>
    <w:rsid w:val="00407651"/>
    <w:rsid w:val="004077E9"/>
    <w:rsid w:val="00410B3B"/>
    <w:rsid w:val="00414568"/>
    <w:rsid w:val="00422F65"/>
    <w:rsid w:val="004253B2"/>
    <w:rsid w:val="00426258"/>
    <w:rsid w:val="00427F21"/>
    <w:rsid w:val="004303C3"/>
    <w:rsid w:val="00433294"/>
    <w:rsid w:val="00436D32"/>
    <w:rsid w:val="00442A8C"/>
    <w:rsid w:val="00446246"/>
    <w:rsid w:val="004464C5"/>
    <w:rsid w:val="00447F69"/>
    <w:rsid w:val="00450692"/>
    <w:rsid w:val="00450E1A"/>
    <w:rsid w:val="00454434"/>
    <w:rsid w:val="004570D2"/>
    <w:rsid w:val="00466772"/>
    <w:rsid w:val="004771D0"/>
    <w:rsid w:val="004802CE"/>
    <w:rsid w:val="00484477"/>
    <w:rsid w:val="00496E63"/>
    <w:rsid w:val="004A047F"/>
    <w:rsid w:val="004A0E3B"/>
    <w:rsid w:val="004A6C83"/>
    <w:rsid w:val="004A7A5C"/>
    <w:rsid w:val="004A7F90"/>
    <w:rsid w:val="004B468D"/>
    <w:rsid w:val="004B4B5B"/>
    <w:rsid w:val="004C081D"/>
    <w:rsid w:val="004C2745"/>
    <w:rsid w:val="004C530B"/>
    <w:rsid w:val="004C5F12"/>
    <w:rsid w:val="004D162E"/>
    <w:rsid w:val="004D36DD"/>
    <w:rsid w:val="004D3CD8"/>
    <w:rsid w:val="004D4775"/>
    <w:rsid w:val="004E0656"/>
    <w:rsid w:val="004E0E23"/>
    <w:rsid w:val="004E1284"/>
    <w:rsid w:val="004E4BFD"/>
    <w:rsid w:val="004E641E"/>
    <w:rsid w:val="004F6E5C"/>
    <w:rsid w:val="004F7328"/>
    <w:rsid w:val="00506124"/>
    <w:rsid w:val="00506EBC"/>
    <w:rsid w:val="00507934"/>
    <w:rsid w:val="005104E3"/>
    <w:rsid w:val="00513A79"/>
    <w:rsid w:val="00514572"/>
    <w:rsid w:val="0052026B"/>
    <w:rsid w:val="00525213"/>
    <w:rsid w:val="00525281"/>
    <w:rsid w:val="00530CBF"/>
    <w:rsid w:val="005346FD"/>
    <w:rsid w:val="005420F1"/>
    <w:rsid w:val="00550E01"/>
    <w:rsid w:val="00553B6E"/>
    <w:rsid w:val="005564FD"/>
    <w:rsid w:val="0056047F"/>
    <w:rsid w:val="00560AD8"/>
    <w:rsid w:val="005669D9"/>
    <w:rsid w:val="00571EFE"/>
    <w:rsid w:val="00577204"/>
    <w:rsid w:val="00577295"/>
    <w:rsid w:val="005823D1"/>
    <w:rsid w:val="005936BE"/>
    <w:rsid w:val="005956CA"/>
    <w:rsid w:val="005969D3"/>
    <w:rsid w:val="00597F64"/>
    <w:rsid w:val="005A2402"/>
    <w:rsid w:val="005A39EA"/>
    <w:rsid w:val="005A537E"/>
    <w:rsid w:val="005B0583"/>
    <w:rsid w:val="005B089A"/>
    <w:rsid w:val="005B4B14"/>
    <w:rsid w:val="005B77C4"/>
    <w:rsid w:val="005B7C65"/>
    <w:rsid w:val="005C0113"/>
    <w:rsid w:val="005D1C6B"/>
    <w:rsid w:val="005D7731"/>
    <w:rsid w:val="005E3A3C"/>
    <w:rsid w:val="005E6934"/>
    <w:rsid w:val="005F33B7"/>
    <w:rsid w:val="005F3C41"/>
    <w:rsid w:val="005F526F"/>
    <w:rsid w:val="005F5C89"/>
    <w:rsid w:val="00603D04"/>
    <w:rsid w:val="006048E3"/>
    <w:rsid w:val="00605675"/>
    <w:rsid w:val="0060568A"/>
    <w:rsid w:val="00626363"/>
    <w:rsid w:val="006326CF"/>
    <w:rsid w:val="0063452E"/>
    <w:rsid w:val="00634A23"/>
    <w:rsid w:val="00644046"/>
    <w:rsid w:val="00653D48"/>
    <w:rsid w:val="00655262"/>
    <w:rsid w:val="00656AC5"/>
    <w:rsid w:val="0066452C"/>
    <w:rsid w:val="00666B20"/>
    <w:rsid w:val="006677AC"/>
    <w:rsid w:val="0067257C"/>
    <w:rsid w:val="006748EC"/>
    <w:rsid w:val="00677E05"/>
    <w:rsid w:val="0068335D"/>
    <w:rsid w:val="00692753"/>
    <w:rsid w:val="00692B46"/>
    <w:rsid w:val="006964CE"/>
    <w:rsid w:val="006A7C7F"/>
    <w:rsid w:val="006B4980"/>
    <w:rsid w:val="006B4AB5"/>
    <w:rsid w:val="006B4C7F"/>
    <w:rsid w:val="006B506B"/>
    <w:rsid w:val="006B7895"/>
    <w:rsid w:val="006C1AED"/>
    <w:rsid w:val="006C2088"/>
    <w:rsid w:val="006C2BEB"/>
    <w:rsid w:val="006C5F2E"/>
    <w:rsid w:val="006C6038"/>
    <w:rsid w:val="006C6BBE"/>
    <w:rsid w:val="006D1C6D"/>
    <w:rsid w:val="006D3051"/>
    <w:rsid w:val="006D5EE7"/>
    <w:rsid w:val="006D6369"/>
    <w:rsid w:val="006E2339"/>
    <w:rsid w:val="006E4877"/>
    <w:rsid w:val="006E48D9"/>
    <w:rsid w:val="00702CC4"/>
    <w:rsid w:val="00703336"/>
    <w:rsid w:val="007051CE"/>
    <w:rsid w:val="00711344"/>
    <w:rsid w:val="00713C09"/>
    <w:rsid w:val="00725E65"/>
    <w:rsid w:val="00730248"/>
    <w:rsid w:val="00733918"/>
    <w:rsid w:val="0073476A"/>
    <w:rsid w:val="00735F48"/>
    <w:rsid w:val="00741295"/>
    <w:rsid w:val="007438A6"/>
    <w:rsid w:val="00744857"/>
    <w:rsid w:val="00750267"/>
    <w:rsid w:val="00751129"/>
    <w:rsid w:val="00757AEC"/>
    <w:rsid w:val="007609AA"/>
    <w:rsid w:val="00763BEA"/>
    <w:rsid w:val="00765FB1"/>
    <w:rsid w:val="00767FA3"/>
    <w:rsid w:val="00770590"/>
    <w:rsid w:val="00776994"/>
    <w:rsid w:val="00783B95"/>
    <w:rsid w:val="00793563"/>
    <w:rsid w:val="007B2E04"/>
    <w:rsid w:val="007B4B31"/>
    <w:rsid w:val="007B59D6"/>
    <w:rsid w:val="007D0AEE"/>
    <w:rsid w:val="007D2532"/>
    <w:rsid w:val="007D34ED"/>
    <w:rsid w:val="007D42BF"/>
    <w:rsid w:val="007D7C6F"/>
    <w:rsid w:val="007E05CB"/>
    <w:rsid w:val="007E2571"/>
    <w:rsid w:val="007E5940"/>
    <w:rsid w:val="007E5FAB"/>
    <w:rsid w:val="007F19B0"/>
    <w:rsid w:val="007F1A20"/>
    <w:rsid w:val="007F5678"/>
    <w:rsid w:val="007F6255"/>
    <w:rsid w:val="00800E8C"/>
    <w:rsid w:val="00805CA0"/>
    <w:rsid w:val="0081493A"/>
    <w:rsid w:val="008225C5"/>
    <w:rsid w:val="00824C17"/>
    <w:rsid w:val="008259C5"/>
    <w:rsid w:val="00826BCE"/>
    <w:rsid w:val="00830898"/>
    <w:rsid w:val="00831033"/>
    <w:rsid w:val="00831695"/>
    <w:rsid w:val="0083405B"/>
    <w:rsid w:val="00834CB5"/>
    <w:rsid w:val="0083652C"/>
    <w:rsid w:val="008462F4"/>
    <w:rsid w:val="008477A6"/>
    <w:rsid w:val="00847AF8"/>
    <w:rsid w:val="0085575E"/>
    <w:rsid w:val="00855D5B"/>
    <w:rsid w:val="008602A3"/>
    <w:rsid w:val="008636EB"/>
    <w:rsid w:val="008646DD"/>
    <w:rsid w:val="00865A70"/>
    <w:rsid w:val="00866775"/>
    <w:rsid w:val="008670FD"/>
    <w:rsid w:val="00870B8E"/>
    <w:rsid w:val="008715EF"/>
    <w:rsid w:val="0087393B"/>
    <w:rsid w:val="008744A8"/>
    <w:rsid w:val="00875663"/>
    <w:rsid w:val="00876C0B"/>
    <w:rsid w:val="00877144"/>
    <w:rsid w:val="00881363"/>
    <w:rsid w:val="00882F53"/>
    <w:rsid w:val="00885C8D"/>
    <w:rsid w:val="00887FA5"/>
    <w:rsid w:val="008900DB"/>
    <w:rsid w:val="00893931"/>
    <w:rsid w:val="008947FA"/>
    <w:rsid w:val="00894C45"/>
    <w:rsid w:val="00894EE7"/>
    <w:rsid w:val="008954BD"/>
    <w:rsid w:val="008978D3"/>
    <w:rsid w:val="008A00A4"/>
    <w:rsid w:val="008A2E44"/>
    <w:rsid w:val="008A3202"/>
    <w:rsid w:val="008A6C3E"/>
    <w:rsid w:val="008B40BF"/>
    <w:rsid w:val="008B56D4"/>
    <w:rsid w:val="008C2E85"/>
    <w:rsid w:val="008C4468"/>
    <w:rsid w:val="008C6E8E"/>
    <w:rsid w:val="008D0CD9"/>
    <w:rsid w:val="008D4536"/>
    <w:rsid w:val="008D770A"/>
    <w:rsid w:val="008E30DB"/>
    <w:rsid w:val="008E4A02"/>
    <w:rsid w:val="008F1FBE"/>
    <w:rsid w:val="008F36B8"/>
    <w:rsid w:val="008F5D9F"/>
    <w:rsid w:val="008F6A0A"/>
    <w:rsid w:val="008F7364"/>
    <w:rsid w:val="00901E7C"/>
    <w:rsid w:val="00902D2F"/>
    <w:rsid w:val="00905D79"/>
    <w:rsid w:val="00910631"/>
    <w:rsid w:val="0091099D"/>
    <w:rsid w:val="00914E05"/>
    <w:rsid w:val="0091606E"/>
    <w:rsid w:val="00924A35"/>
    <w:rsid w:val="0092701E"/>
    <w:rsid w:val="00933094"/>
    <w:rsid w:val="00933BD3"/>
    <w:rsid w:val="009347D6"/>
    <w:rsid w:val="0093510C"/>
    <w:rsid w:val="0094115A"/>
    <w:rsid w:val="00942448"/>
    <w:rsid w:val="0094364F"/>
    <w:rsid w:val="00961DA9"/>
    <w:rsid w:val="00963BDC"/>
    <w:rsid w:val="0096759B"/>
    <w:rsid w:val="00967FC2"/>
    <w:rsid w:val="009720CC"/>
    <w:rsid w:val="009724B6"/>
    <w:rsid w:val="0097293F"/>
    <w:rsid w:val="009736FB"/>
    <w:rsid w:val="00975A9A"/>
    <w:rsid w:val="0097754D"/>
    <w:rsid w:val="00987783"/>
    <w:rsid w:val="009909BD"/>
    <w:rsid w:val="0099270E"/>
    <w:rsid w:val="00992B19"/>
    <w:rsid w:val="00992B8C"/>
    <w:rsid w:val="00993062"/>
    <w:rsid w:val="00995788"/>
    <w:rsid w:val="00995AE2"/>
    <w:rsid w:val="00997A9F"/>
    <w:rsid w:val="009A094D"/>
    <w:rsid w:val="009A0DCC"/>
    <w:rsid w:val="009A1C3D"/>
    <w:rsid w:val="009B054C"/>
    <w:rsid w:val="009B32B4"/>
    <w:rsid w:val="009B3AE6"/>
    <w:rsid w:val="009C0D8B"/>
    <w:rsid w:val="009C4946"/>
    <w:rsid w:val="009C5B3B"/>
    <w:rsid w:val="009D07C5"/>
    <w:rsid w:val="009D07D8"/>
    <w:rsid w:val="009D08B2"/>
    <w:rsid w:val="009D09D4"/>
    <w:rsid w:val="009D18FF"/>
    <w:rsid w:val="009D7A82"/>
    <w:rsid w:val="009E13AF"/>
    <w:rsid w:val="009E3E1C"/>
    <w:rsid w:val="009E5DE8"/>
    <w:rsid w:val="009E691C"/>
    <w:rsid w:val="009F3CAF"/>
    <w:rsid w:val="009F43FC"/>
    <w:rsid w:val="009F69B5"/>
    <w:rsid w:val="00A00265"/>
    <w:rsid w:val="00A00FC8"/>
    <w:rsid w:val="00A0679E"/>
    <w:rsid w:val="00A11799"/>
    <w:rsid w:val="00A1571F"/>
    <w:rsid w:val="00A22CB0"/>
    <w:rsid w:val="00A24EC3"/>
    <w:rsid w:val="00A261AE"/>
    <w:rsid w:val="00A332CA"/>
    <w:rsid w:val="00A336A8"/>
    <w:rsid w:val="00A36488"/>
    <w:rsid w:val="00A40116"/>
    <w:rsid w:val="00A40C50"/>
    <w:rsid w:val="00A41632"/>
    <w:rsid w:val="00A41F0B"/>
    <w:rsid w:val="00A47856"/>
    <w:rsid w:val="00A50E06"/>
    <w:rsid w:val="00A512FA"/>
    <w:rsid w:val="00A62C99"/>
    <w:rsid w:val="00A7246F"/>
    <w:rsid w:val="00A72738"/>
    <w:rsid w:val="00A76CBD"/>
    <w:rsid w:val="00A839A1"/>
    <w:rsid w:val="00A868A8"/>
    <w:rsid w:val="00A87350"/>
    <w:rsid w:val="00A95D23"/>
    <w:rsid w:val="00A961E3"/>
    <w:rsid w:val="00AA0675"/>
    <w:rsid w:val="00AA0B48"/>
    <w:rsid w:val="00AA6DD3"/>
    <w:rsid w:val="00AB1513"/>
    <w:rsid w:val="00AB1A05"/>
    <w:rsid w:val="00AB7D69"/>
    <w:rsid w:val="00AC2197"/>
    <w:rsid w:val="00AC303D"/>
    <w:rsid w:val="00AC3BFD"/>
    <w:rsid w:val="00AC5B00"/>
    <w:rsid w:val="00AD0C1B"/>
    <w:rsid w:val="00AD2D17"/>
    <w:rsid w:val="00AE09D7"/>
    <w:rsid w:val="00AE1FF5"/>
    <w:rsid w:val="00AE31AA"/>
    <w:rsid w:val="00AE739C"/>
    <w:rsid w:val="00AF185E"/>
    <w:rsid w:val="00B01BEA"/>
    <w:rsid w:val="00B10705"/>
    <w:rsid w:val="00B12061"/>
    <w:rsid w:val="00B12296"/>
    <w:rsid w:val="00B15998"/>
    <w:rsid w:val="00B166AC"/>
    <w:rsid w:val="00B16A37"/>
    <w:rsid w:val="00B23D34"/>
    <w:rsid w:val="00B31CDA"/>
    <w:rsid w:val="00B32F97"/>
    <w:rsid w:val="00B33038"/>
    <w:rsid w:val="00B3386F"/>
    <w:rsid w:val="00B402A2"/>
    <w:rsid w:val="00B42AF6"/>
    <w:rsid w:val="00B47A99"/>
    <w:rsid w:val="00B47E07"/>
    <w:rsid w:val="00B57E01"/>
    <w:rsid w:val="00B60918"/>
    <w:rsid w:val="00B61CCF"/>
    <w:rsid w:val="00B62381"/>
    <w:rsid w:val="00B64BE3"/>
    <w:rsid w:val="00B67331"/>
    <w:rsid w:val="00B71324"/>
    <w:rsid w:val="00B7455F"/>
    <w:rsid w:val="00B752EF"/>
    <w:rsid w:val="00B77076"/>
    <w:rsid w:val="00B77DE8"/>
    <w:rsid w:val="00B80F80"/>
    <w:rsid w:val="00B81BE3"/>
    <w:rsid w:val="00B83547"/>
    <w:rsid w:val="00B84B92"/>
    <w:rsid w:val="00B86721"/>
    <w:rsid w:val="00B90593"/>
    <w:rsid w:val="00B915CD"/>
    <w:rsid w:val="00BA4CE6"/>
    <w:rsid w:val="00BA70B6"/>
    <w:rsid w:val="00BB1805"/>
    <w:rsid w:val="00BB4C14"/>
    <w:rsid w:val="00BB6D8E"/>
    <w:rsid w:val="00BC4384"/>
    <w:rsid w:val="00BD30A7"/>
    <w:rsid w:val="00BD53D8"/>
    <w:rsid w:val="00BD5EA5"/>
    <w:rsid w:val="00BD67F0"/>
    <w:rsid w:val="00BD7505"/>
    <w:rsid w:val="00BE1C00"/>
    <w:rsid w:val="00BE705B"/>
    <w:rsid w:val="00BF0AB3"/>
    <w:rsid w:val="00BF1CE4"/>
    <w:rsid w:val="00BF4355"/>
    <w:rsid w:val="00BF483F"/>
    <w:rsid w:val="00BF4CF5"/>
    <w:rsid w:val="00BF4DB7"/>
    <w:rsid w:val="00BF62F2"/>
    <w:rsid w:val="00BF779D"/>
    <w:rsid w:val="00C02A99"/>
    <w:rsid w:val="00C03A47"/>
    <w:rsid w:val="00C0418D"/>
    <w:rsid w:val="00C042FE"/>
    <w:rsid w:val="00C112FB"/>
    <w:rsid w:val="00C13563"/>
    <w:rsid w:val="00C15220"/>
    <w:rsid w:val="00C20784"/>
    <w:rsid w:val="00C24F71"/>
    <w:rsid w:val="00C25CCA"/>
    <w:rsid w:val="00C30276"/>
    <w:rsid w:val="00C347BE"/>
    <w:rsid w:val="00C402E6"/>
    <w:rsid w:val="00C4077A"/>
    <w:rsid w:val="00C42DBA"/>
    <w:rsid w:val="00C45B32"/>
    <w:rsid w:val="00C46CA1"/>
    <w:rsid w:val="00C552B9"/>
    <w:rsid w:val="00C73E72"/>
    <w:rsid w:val="00C73F6F"/>
    <w:rsid w:val="00C755E9"/>
    <w:rsid w:val="00C803D4"/>
    <w:rsid w:val="00C8189C"/>
    <w:rsid w:val="00C82F05"/>
    <w:rsid w:val="00C82FAA"/>
    <w:rsid w:val="00C83675"/>
    <w:rsid w:val="00C84677"/>
    <w:rsid w:val="00C84BE5"/>
    <w:rsid w:val="00C94511"/>
    <w:rsid w:val="00C965E3"/>
    <w:rsid w:val="00CA777E"/>
    <w:rsid w:val="00CB0E22"/>
    <w:rsid w:val="00CB2A1A"/>
    <w:rsid w:val="00CB3A68"/>
    <w:rsid w:val="00CB5909"/>
    <w:rsid w:val="00CC0366"/>
    <w:rsid w:val="00CC1BC0"/>
    <w:rsid w:val="00CC6128"/>
    <w:rsid w:val="00CC68F9"/>
    <w:rsid w:val="00CD25E1"/>
    <w:rsid w:val="00CD5B1C"/>
    <w:rsid w:val="00CE0007"/>
    <w:rsid w:val="00CE7201"/>
    <w:rsid w:val="00CF157E"/>
    <w:rsid w:val="00CF6958"/>
    <w:rsid w:val="00CF6CED"/>
    <w:rsid w:val="00D02A9F"/>
    <w:rsid w:val="00D04929"/>
    <w:rsid w:val="00D101A7"/>
    <w:rsid w:val="00D11978"/>
    <w:rsid w:val="00D13743"/>
    <w:rsid w:val="00D15872"/>
    <w:rsid w:val="00D200B7"/>
    <w:rsid w:val="00D2023B"/>
    <w:rsid w:val="00D23307"/>
    <w:rsid w:val="00D2386B"/>
    <w:rsid w:val="00D265A3"/>
    <w:rsid w:val="00D3097C"/>
    <w:rsid w:val="00D37612"/>
    <w:rsid w:val="00D54CAE"/>
    <w:rsid w:val="00D64427"/>
    <w:rsid w:val="00D711DB"/>
    <w:rsid w:val="00D74707"/>
    <w:rsid w:val="00D74866"/>
    <w:rsid w:val="00D80121"/>
    <w:rsid w:val="00D8108F"/>
    <w:rsid w:val="00D816DA"/>
    <w:rsid w:val="00D9076B"/>
    <w:rsid w:val="00D93DBA"/>
    <w:rsid w:val="00D9505F"/>
    <w:rsid w:val="00DA263F"/>
    <w:rsid w:val="00DA39D8"/>
    <w:rsid w:val="00DA3CD5"/>
    <w:rsid w:val="00DA53AE"/>
    <w:rsid w:val="00DA6D50"/>
    <w:rsid w:val="00DA7918"/>
    <w:rsid w:val="00DB3B08"/>
    <w:rsid w:val="00DC0B5C"/>
    <w:rsid w:val="00DC32A8"/>
    <w:rsid w:val="00DC52CA"/>
    <w:rsid w:val="00DC664F"/>
    <w:rsid w:val="00DD093B"/>
    <w:rsid w:val="00DD73C2"/>
    <w:rsid w:val="00DE1420"/>
    <w:rsid w:val="00DE3A7D"/>
    <w:rsid w:val="00DE459B"/>
    <w:rsid w:val="00DE7606"/>
    <w:rsid w:val="00DF5B4C"/>
    <w:rsid w:val="00DF7C80"/>
    <w:rsid w:val="00E06066"/>
    <w:rsid w:val="00E12A52"/>
    <w:rsid w:val="00E14446"/>
    <w:rsid w:val="00E14638"/>
    <w:rsid w:val="00E151C0"/>
    <w:rsid w:val="00E17353"/>
    <w:rsid w:val="00E204CF"/>
    <w:rsid w:val="00E23BEC"/>
    <w:rsid w:val="00E23E7D"/>
    <w:rsid w:val="00E254D4"/>
    <w:rsid w:val="00E25B90"/>
    <w:rsid w:val="00E27B73"/>
    <w:rsid w:val="00E308B1"/>
    <w:rsid w:val="00E30C19"/>
    <w:rsid w:val="00E32A15"/>
    <w:rsid w:val="00E3328D"/>
    <w:rsid w:val="00E33791"/>
    <w:rsid w:val="00E3462E"/>
    <w:rsid w:val="00E416F2"/>
    <w:rsid w:val="00E44535"/>
    <w:rsid w:val="00E467B6"/>
    <w:rsid w:val="00E4772E"/>
    <w:rsid w:val="00E5392C"/>
    <w:rsid w:val="00E5677E"/>
    <w:rsid w:val="00E56E63"/>
    <w:rsid w:val="00E60512"/>
    <w:rsid w:val="00E63E00"/>
    <w:rsid w:val="00E64195"/>
    <w:rsid w:val="00E66B68"/>
    <w:rsid w:val="00E70EC3"/>
    <w:rsid w:val="00E717B4"/>
    <w:rsid w:val="00E71954"/>
    <w:rsid w:val="00E753BE"/>
    <w:rsid w:val="00E75DBA"/>
    <w:rsid w:val="00E765A6"/>
    <w:rsid w:val="00E775B0"/>
    <w:rsid w:val="00E813A7"/>
    <w:rsid w:val="00E84733"/>
    <w:rsid w:val="00E85EC6"/>
    <w:rsid w:val="00E870E3"/>
    <w:rsid w:val="00E95C72"/>
    <w:rsid w:val="00EA03F0"/>
    <w:rsid w:val="00EA355A"/>
    <w:rsid w:val="00EA4F70"/>
    <w:rsid w:val="00EA50BC"/>
    <w:rsid w:val="00EB28CE"/>
    <w:rsid w:val="00EC3065"/>
    <w:rsid w:val="00ED3418"/>
    <w:rsid w:val="00ED5C03"/>
    <w:rsid w:val="00ED5CCA"/>
    <w:rsid w:val="00EE5E5B"/>
    <w:rsid w:val="00EE7E09"/>
    <w:rsid w:val="00EF0C54"/>
    <w:rsid w:val="00EF12CD"/>
    <w:rsid w:val="00EF17F6"/>
    <w:rsid w:val="00EF4E04"/>
    <w:rsid w:val="00EF5C81"/>
    <w:rsid w:val="00EF709C"/>
    <w:rsid w:val="00F02B6A"/>
    <w:rsid w:val="00F11393"/>
    <w:rsid w:val="00F11977"/>
    <w:rsid w:val="00F12C02"/>
    <w:rsid w:val="00F17F5B"/>
    <w:rsid w:val="00F20BC1"/>
    <w:rsid w:val="00F22CC3"/>
    <w:rsid w:val="00F27E79"/>
    <w:rsid w:val="00F30FC5"/>
    <w:rsid w:val="00F40098"/>
    <w:rsid w:val="00F42541"/>
    <w:rsid w:val="00F44AE7"/>
    <w:rsid w:val="00F50840"/>
    <w:rsid w:val="00F527ED"/>
    <w:rsid w:val="00F5494F"/>
    <w:rsid w:val="00F5606F"/>
    <w:rsid w:val="00F6107C"/>
    <w:rsid w:val="00F6164B"/>
    <w:rsid w:val="00F638B3"/>
    <w:rsid w:val="00F64650"/>
    <w:rsid w:val="00F67508"/>
    <w:rsid w:val="00F713C4"/>
    <w:rsid w:val="00F72D4B"/>
    <w:rsid w:val="00F7315B"/>
    <w:rsid w:val="00F73DEB"/>
    <w:rsid w:val="00F77A6C"/>
    <w:rsid w:val="00F82FBD"/>
    <w:rsid w:val="00F83A1B"/>
    <w:rsid w:val="00F84123"/>
    <w:rsid w:val="00F87851"/>
    <w:rsid w:val="00F94B33"/>
    <w:rsid w:val="00F97A0E"/>
    <w:rsid w:val="00FB27E2"/>
    <w:rsid w:val="00FB2DDD"/>
    <w:rsid w:val="00FB5179"/>
    <w:rsid w:val="00FB5E06"/>
    <w:rsid w:val="00FB6998"/>
    <w:rsid w:val="00FB765F"/>
    <w:rsid w:val="00FC0260"/>
    <w:rsid w:val="00FC3E50"/>
    <w:rsid w:val="00FC4FDE"/>
    <w:rsid w:val="00FC5188"/>
    <w:rsid w:val="00FC5C1F"/>
    <w:rsid w:val="00FC7394"/>
    <w:rsid w:val="00FD60B6"/>
    <w:rsid w:val="00FE0526"/>
    <w:rsid w:val="00FE0D4C"/>
    <w:rsid w:val="00FE3938"/>
    <w:rsid w:val="00FE3CC6"/>
    <w:rsid w:val="00FE75D6"/>
    <w:rsid w:val="00FF2CF7"/>
    <w:rsid w:val="00FF49F4"/>
    <w:rsid w:val="00FF6F6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9469F"/>
  <w15:docId w15:val="{FEC39710-4EA1-45A6-8D37-35137E48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A332CA"/>
    <w:pPr>
      <w:spacing w:line="480" w:lineRule="auto"/>
      <w:ind w:left="170" w:right="170"/>
    </w:pPr>
    <w:rPr>
      <w:rFonts w:ascii="Times New Roman" w:hAnsi="Times New Roman"/>
      <w:sz w:val="26"/>
    </w:rPr>
  </w:style>
  <w:style w:type="paragraph" w:styleId="Titolo1">
    <w:name w:val="heading 1"/>
    <w:basedOn w:val="Normale"/>
    <w:next w:val="Normale"/>
    <w:link w:val="Titolo1Carattere"/>
    <w:uiPriority w:val="9"/>
    <w:qFormat/>
    <w:rsid w:val="0052026B"/>
    <w:pPr>
      <w:keepNext/>
      <w:keepLines/>
      <w:spacing w:before="240" w:after="240" w:line="360" w:lineRule="auto"/>
      <w:jc w:val="both"/>
      <w:outlineLvl w:val="0"/>
    </w:pPr>
    <w:rPr>
      <w:rFonts w:eastAsiaTheme="majorEastAsia" w:cstheme="majorBidi"/>
      <w:b/>
      <w:color w:val="000000" w:themeColor="text1"/>
      <w:sz w:val="30"/>
      <w:szCs w:val="32"/>
    </w:rPr>
  </w:style>
  <w:style w:type="paragraph" w:styleId="Titolo2">
    <w:name w:val="heading 2"/>
    <w:basedOn w:val="Normale"/>
    <w:next w:val="Normale"/>
    <w:link w:val="Titolo2Carattere"/>
    <w:uiPriority w:val="9"/>
    <w:unhideWhenUsed/>
    <w:qFormat/>
    <w:rsid w:val="0052026B"/>
    <w:pPr>
      <w:keepNext/>
      <w:keepLines/>
      <w:spacing w:before="240" w:after="240" w:line="360" w:lineRule="auto"/>
      <w:ind w:left="454"/>
      <w:jc w:val="both"/>
      <w:outlineLvl w:val="1"/>
    </w:pPr>
    <w:rPr>
      <w:rFonts w:eastAsiaTheme="majorEastAsia" w:cstheme="majorBidi"/>
      <w:i/>
      <w:color w:val="000000" w:themeColor="text1"/>
      <w:szCs w:val="26"/>
    </w:rPr>
  </w:style>
  <w:style w:type="paragraph" w:styleId="Titolo3">
    <w:name w:val="heading 3"/>
    <w:basedOn w:val="Normale"/>
    <w:next w:val="Normale"/>
    <w:link w:val="Titolo3Carattere"/>
    <w:uiPriority w:val="9"/>
    <w:unhideWhenUsed/>
    <w:qFormat/>
    <w:rsid w:val="0052026B"/>
    <w:pPr>
      <w:keepNext/>
      <w:keepLines/>
      <w:spacing w:before="40" w:after="0"/>
      <w:jc w:val="both"/>
      <w:outlineLvl w:val="2"/>
    </w:pPr>
    <w:rPr>
      <w:rFonts w:eastAsiaTheme="majorEastAsia" w:cstheme="majorBidi"/>
      <w:color w:val="000000" w:themeColor="text1"/>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6964CE"/>
    <w:pPr>
      <w:ind w:left="720"/>
      <w:contextualSpacing/>
    </w:pPr>
  </w:style>
  <w:style w:type="character" w:customStyle="1" w:styleId="Titolo1Carattere">
    <w:name w:val="Titolo 1 Carattere"/>
    <w:basedOn w:val="Carpredefinitoparagrafo"/>
    <w:link w:val="Titolo1"/>
    <w:uiPriority w:val="9"/>
    <w:rsid w:val="0052026B"/>
    <w:rPr>
      <w:rFonts w:ascii="Times New Roman" w:eastAsiaTheme="majorEastAsia" w:hAnsi="Times New Roman" w:cstheme="majorBidi"/>
      <w:b/>
      <w:color w:val="000000" w:themeColor="text1"/>
      <w:sz w:val="30"/>
      <w:szCs w:val="32"/>
    </w:rPr>
  </w:style>
  <w:style w:type="character" w:customStyle="1" w:styleId="Titolo2Carattere">
    <w:name w:val="Titolo 2 Carattere"/>
    <w:basedOn w:val="Carpredefinitoparagrafo"/>
    <w:link w:val="Titolo2"/>
    <w:uiPriority w:val="9"/>
    <w:rsid w:val="0052026B"/>
    <w:rPr>
      <w:rFonts w:ascii="Times New Roman" w:eastAsiaTheme="majorEastAsia" w:hAnsi="Times New Roman" w:cstheme="majorBidi"/>
      <w:i/>
      <w:color w:val="000000" w:themeColor="text1"/>
      <w:sz w:val="26"/>
      <w:szCs w:val="26"/>
    </w:rPr>
  </w:style>
  <w:style w:type="paragraph" w:styleId="Intestazione">
    <w:name w:val="header"/>
    <w:basedOn w:val="Normale"/>
    <w:link w:val="IntestazioneCarattere"/>
    <w:uiPriority w:val="99"/>
    <w:unhideWhenUsed/>
    <w:rsid w:val="006964C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64CE"/>
  </w:style>
  <w:style w:type="paragraph" w:styleId="Pidipagina">
    <w:name w:val="footer"/>
    <w:basedOn w:val="Normale"/>
    <w:link w:val="PidipaginaCarattere"/>
    <w:uiPriority w:val="99"/>
    <w:unhideWhenUsed/>
    <w:rsid w:val="006964C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64CE"/>
  </w:style>
  <w:style w:type="paragraph" w:styleId="Titolosommario">
    <w:name w:val="TOC Heading"/>
    <w:basedOn w:val="Titolo1"/>
    <w:next w:val="Normale"/>
    <w:uiPriority w:val="39"/>
    <w:unhideWhenUsed/>
    <w:qFormat/>
    <w:rsid w:val="006964CE"/>
    <w:pPr>
      <w:spacing w:line="259" w:lineRule="auto"/>
      <w:outlineLvl w:val="9"/>
    </w:pPr>
    <w:rPr>
      <w:i/>
      <w:color w:val="auto"/>
      <w:sz w:val="36"/>
      <w:lang w:eastAsia="it-IT"/>
    </w:rPr>
  </w:style>
  <w:style w:type="paragraph" w:styleId="Sommario1">
    <w:name w:val="toc 1"/>
    <w:basedOn w:val="Normale"/>
    <w:next w:val="Normale"/>
    <w:autoRedefine/>
    <w:uiPriority w:val="39"/>
    <w:unhideWhenUsed/>
    <w:rsid w:val="006964CE"/>
    <w:pPr>
      <w:spacing w:after="100"/>
    </w:pPr>
  </w:style>
  <w:style w:type="paragraph" w:styleId="Sommario2">
    <w:name w:val="toc 2"/>
    <w:basedOn w:val="Normale"/>
    <w:next w:val="Normale"/>
    <w:autoRedefine/>
    <w:uiPriority w:val="39"/>
    <w:unhideWhenUsed/>
    <w:rsid w:val="00577295"/>
    <w:pPr>
      <w:tabs>
        <w:tab w:val="right" w:leader="dot" w:pos="9628"/>
      </w:tabs>
      <w:spacing w:after="100"/>
      <w:ind w:left="220"/>
    </w:pPr>
  </w:style>
  <w:style w:type="character" w:styleId="Collegamentoipertestuale">
    <w:name w:val="Hyperlink"/>
    <w:basedOn w:val="Carpredefinitoparagrafo"/>
    <w:uiPriority w:val="99"/>
    <w:unhideWhenUsed/>
    <w:rsid w:val="006964CE"/>
    <w:rPr>
      <w:rFonts w:ascii="Times New Roman" w:hAnsi="Times New Roman"/>
      <w:color w:val="000000" w:themeColor="text1"/>
      <w:sz w:val="36"/>
      <w:u w:val="single"/>
    </w:rPr>
  </w:style>
  <w:style w:type="character" w:customStyle="1" w:styleId="Titolo3Carattere">
    <w:name w:val="Titolo 3 Carattere"/>
    <w:basedOn w:val="Carpredefinitoparagrafo"/>
    <w:link w:val="Titolo3"/>
    <w:uiPriority w:val="9"/>
    <w:rsid w:val="0052026B"/>
    <w:rPr>
      <w:rFonts w:ascii="Times New Roman" w:eastAsiaTheme="majorEastAsia" w:hAnsi="Times New Roman" w:cstheme="majorBidi"/>
      <w:color w:val="000000" w:themeColor="text1"/>
      <w:sz w:val="26"/>
      <w:szCs w:val="24"/>
    </w:rPr>
  </w:style>
  <w:style w:type="paragraph" w:styleId="Sommario3">
    <w:name w:val="toc 3"/>
    <w:basedOn w:val="Normale"/>
    <w:next w:val="Normale"/>
    <w:autoRedefine/>
    <w:uiPriority w:val="39"/>
    <w:unhideWhenUsed/>
    <w:rsid w:val="00BD5EA5"/>
    <w:pPr>
      <w:spacing w:after="100"/>
      <w:ind w:left="520"/>
    </w:pPr>
  </w:style>
  <w:style w:type="paragraph" w:styleId="Nessunaspaziatura">
    <w:name w:val="No Spacing"/>
    <w:link w:val="NessunaspaziaturaCarattere"/>
    <w:uiPriority w:val="1"/>
    <w:qFormat/>
    <w:rsid w:val="00D80121"/>
    <w:pPr>
      <w:spacing w:after="0" w:line="240" w:lineRule="auto"/>
      <w:ind w:left="170" w:right="170"/>
    </w:pPr>
    <w:rPr>
      <w:rFonts w:ascii="Times New Roman" w:hAnsi="Times New Roman"/>
      <w:sz w:val="26"/>
    </w:rPr>
  </w:style>
  <w:style w:type="table" w:styleId="Grigliatabella">
    <w:name w:val="Table Grid"/>
    <w:basedOn w:val="Tabellanormale"/>
    <w:uiPriority w:val="39"/>
    <w:rsid w:val="00F30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3BEC"/>
    <w:pPr>
      <w:autoSpaceDE w:val="0"/>
      <w:autoSpaceDN w:val="0"/>
      <w:adjustRightInd w:val="0"/>
      <w:spacing w:after="0" w:line="240" w:lineRule="auto"/>
    </w:pPr>
    <w:rPr>
      <w:rFonts w:ascii="Calibri" w:hAnsi="Calibri" w:cs="Calibri"/>
      <w:color w:val="000000"/>
      <w:sz w:val="24"/>
      <w:szCs w:val="24"/>
    </w:rPr>
  </w:style>
  <w:style w:type="paragraph" w:styleId="Testonotaapidipagina">
    <w:name w:val="footnote text"/>
    <w:basedOn w:val="Normale"/>
    <w:link w:val="TestonotaapidipaginaCarattere"/>
    <w:uiPriority w:val="99"/>
    <w:semiHidden/>
    <w:unhideWhenUsed/>
    <w:rsid w:val="0013234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32347"/>
    <w:rPr>
      <w:rFonts w:ascii="Times New Roman" w:hAnsi="Times New Roman"/>
      <w:sz w:val="20"/>
      <w:szCs w:val="20"/>
    </w:rPr>
  </w:style>
  <w:style w:type="character" w:styleId="Rimandonotaapidipagina">
    <w:name w:val="footnote reference"/>
    <w:basedOn w:val="Carpredefinitoparagrafo"/>
    <w:uiPriority w:val="99"/>
    <w:semiHidden/>
    <w:unhideWhenUsed/>
    <w:rsid w:val="00132347"/>
    <w:rPr>
      <w:vertAlign w:val="superscript"/>
    </w:rPr>
  </w:style>
  <w:style w:type="paragraph" w:styleId="Titolo">
    <w:name w:val="Title"/>
    <w:basedOn w:val="Normale"/>
    <w:link w:val="TitoloCarattere"/>
    <w:qFormat/>
    <w:rsid w:val="004771D0"/>
    <w:pPr>
      <w:spacing w:after="0" w:line="240" w:lineRule="auto"/>
      <w:ind w:left="0" w:right="0"/>
      <w:jc w:val="center"/>
    </w:pPr>
    <w:rPr>
      <w:rFonts w:ascii="Courier New" w:eastAsia="Times New Roman" w:hAnsi="Courier New" w:cs="Times New Roman"/>
      <w:b/>
      <w:sz w:val="24"/>
      <w:szCs w:val="20"/>
      <w:lang w:eastAsia="it-IT"/>
    </w:rPr>
  </w:style>
  <w:style w:type="character" w:customStyle="1" w:styleId="TitoloCarattere">
    <w:name w:val="Titolo Carattere"/>
    <w:basedOn w:val="Carpredefinitoparagrafo"/>
    <w:link w:val="Titolo"/>
    <w:rsid w:val="004771D0"/>
    <w:rPr>
      <w:rFonts w:ascii="Courier New" w:eastAsia="Times New Roman" w:hAnsi="Courier New" w:cs="Times New Roman"/>
      <w:b/>
      <w:sz w:val="24"/>
      <w:szCs w:val="20"/>
      <w:lang w:eastAsia="it-IT"/>
    </w:rPr>
  </w:style>
  <w:style w:type="paragraph" w:styleId="Corpotesto">
    <w:name w:val="Body Text"/>
    <w:basedOn w:val="Normale"/>
    <w:link w:val="CorpotestoCarattere"/>
    <w:uiPriority w:val="99"/>
    <w:unhideWhenUsed/>
    <w:rsid w:val="004771D0"/>
    <w:pPr>
      <w:spacing w:after="120" w:line="259" w:lineRule="auto"/>
      <w:ind w:left="0" w:right="0"/>
    </w:pPr>
    <w:rPr>
      <w:rFonts w:asciiTheme="minorHAnsi" w:hAnsiTheme="minorHAnsi"/>
      <w:sz w:val="22"/>
    </w:rPr>
  </w:style>
  <w:style w:type="character" w:customStyle="1" w:styleId="CorpotestoCarattere">
    <w:name w:val="Corpo testo Carattere"/>
    <w:basedOn w:val="Carpredefinitoparagrafo"/>
    <w:link w:val="Corpotesto"/>
    <w:uiPriority w:val="99"/>
    <w:rsid w:val="004771D0"/>
  </w:style>
  <w:style w:type="paragraph" w:styleId="Testofumetto">
    <w:name w:val="Balloon Text"/>
    <w:basedOn w:val="Normale"/>
    <w:link w:val="TestofumettoCarattere"/>
    <w:uiPriority w:val="99"/>
    <w:semiHidden/>
    <w:unhideWhenUsed/>
    <w:rsid w:val="00A512FA"/>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A512FA"/>
    <w:rPr>
      <w:rFonts w:ascii="Lucida Grande" w:hAnsi="Lucida Grande"/>
      <w:sz w:val="18"/>
      <w:szCs w:val="18"/>
    </w:rPr>
  </w:style>
  <w:style w:type="character" w:styleId="Rimandocommento">
    <w:name w:val="annotation reference"/>
    <w:basedOn w:val="Carpredefinitoparagrafo"/>
    <w:uiPriority w:val="99"/>
    <w:semiHidden/>
    <w:unhideWhenUsed/>
    <w:rsid w:val="00A512FA"/>
    <w:rPr>
      <w:sz w:val="18"/>
      <w:szCs w:val="18"/>
    </w:rPr>
  </w:style>
  <w:style w:type="paragraph" w:styleId="Testocommento">
    <w:name w:val="annotation text"/>
    <w:basedOn w:val="Normale"/>
    <w:link w:val="TestocommentoCarattere"/>
    <w:uiPriority w:val="99"/>
    <w:semiHidden/>
    <w:unhideWhenUsed/>
    <w:rsid w:val="00A512FA"/>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A512FA"/>
    <w:rPr>
      <w:rFonts w:ascii="Times New Roman" w:hAnsi="Times New Roman"/>
      <w:sz w:val="24"/>
      <w:szCs w:val="24"/>
    </w:rPr>
  </w:style>
  <w:style w:type="paragraph" w:styleId="Soggettocommento">
    <w:name w:val="annotation subject"/>
    <w:basedOn w:val="Testocommento"/>
    <w:next w:val="Testocommento"/>
    <w:link w:val="SoggettocommentoCarattere"/>
    <w:uiPriority w:val="99"/>
    <w:semiHidden/>
    <w:unhideWhenUsed/>
    <w:rsid w:val="00A512FA"/>
    <w:rPr>
      <w:b/>
      <w:bCs/>
      <w:sz w:val="20"/>
      <w:szCs w:val="20"/>
    </w:rPr>
  </w:style>
  <w:style w:type="character" w:customStyle="1" w:styleId="SoggettocommentoCarattere">
    <w:name w:val="Soggetto commento Carattere"/>
    <w:basedOn w:val="TestocommentoCarattere"/>
    <w:link w:val="Soggettocommento"/>
    <w:uiPriority w:val="99"/>
    <w:semiHidden/>
    <w:rsid w:val="00A512FA"/>
    <w:rPr>
      <w:rFonts w:ascii="Times New Roman" w:hAnsi="Times New Roman"/>
      <w:b/>
      <w:bCs/>
      <w:sz w:val="20"/>
      <w:szCs w:val="20"/>
    </w:rPr>
  </w:style>
  <w:style w:type="paragraph" w:styleId="Revisione">
    <w:name w:val="Revision"/>
    <w:hidden/>
    <w:uiPriority w:val="99"/>
    <w:semiHidden/>
    <w:rsid w:val="00901E7C"/>
    <w:pPr>
      <w:spacing w:after="0" w:line="240" w:lineRule="auto"/>
    </w:pPr>
    <w:rPr>
      <w:rFonts w:ascii="Times New Roman" w:hAnsi="Times New Roman"/>
      <w:sz w:val="26"/>
    </w:rPr>
  </w:style>
  <w:style w:type="character" w:customStyle="1" w:styleId="Menzionenonrisolta1">
    <w:name w:val="Menzione non risolta1"/>
    <w:basedOn w:val="Carpredefinitoparagrafo"/>
    <w:uiPriority w:val="99"/>
    <w:semiHidden/>
    <w:unhideWhenUsed/>
    <w:rsid w:val="00422F65"/>
    <w:rPr>
      <w:color w:val="605E5C"/>
      <w:shd w:val="clear" w:color="auto" w:fill="E1DFDD"/>
    </w:rPr>
  </w:style>
  <w:style w:type="character" w:customStyle="1" w:styleId="NessunaspaziaturaCarattere">
    <w:name w:val="Nessuna spaziatura Carattere"/>
    <w:basedOn w:val="Carpredefinitoparagrafo"/>
    <w:link w:val="Nessunaspaziatura"/>
    <w:uiPriority w:val="1"/>
    <w:rsid w:val="006D6369"/>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860950">
      <w:bodyDiv w:val="1"/>
      <w:marLeft w:val="0"/>
      <w:marRight w:val="0"/>
      <w:marTop w:val="0"/>
      <w:marBottom w:val="0"/>
      <w:divBdr>
        <w:top w:val="none" w:sz="0" w:space="0" w:color="auto"/>
        <w:left w:val="none" w:sz="0" w:space="0" w:color="auto"/>
        <w:bottom w:val="none" w:sz="0" w:space="0" w:color="auto"/>
        <w:right w:val="none" w:sz="0" w:space="0" w:color="auto"/>
      </w:divBdr>
    </w:div>
    <w:div w:id="842743634">
      <w:bodyDiv w:val="1"/>
      <w:marLeft w:val="0"/>
      <w:marRight w:val="0"/>
      <w:marTop w:val="0"/>
      <w:marBottom w:val="0"/>
      <w:divBdr>
        <w:top w:val="none" w:sz="0" w:space="0" w:color="auto"/>
        <w:left w:val="none" w:sz="0" w:space="0" w:color="auto"/>
        <w:bottom w:val="none" w:sz="0" w:space="0" w:color="auto"/>
        <w:right w:val="none" w:sz="0" w:space="0" w:color="auto"/>
      </w:divBdr>
    </w:div>
    <w:div w:id="1595169774">
      <w:bodyDiv w:val="1"/>
      <w:marLeft w:val="0"/>
      <w:marRight w:val="0"/>
      <w:marTop w:val="0"/>
      <w:marBottom w:val="0"/>
      <w:divBdr>
        <w:top w:val="none" w:sz="0" w:space="0" w:color="auto"/>
        <w:left w:val="none" w:sz="0" w:space="0" w:color="auto"/>
        <w:bottom w:val="none" w:sz="0" w:space="0" w:color="auto"/>
        <w:right w:val="none" w:sz="0" w:space="0" w:color="auto"/>
      </w:divBdr>
    </w:div>
    <w:div w:id="2060089129">
      <w:bodyDiv w:val="1"/>
      <w:marLeft w:val="0"/>
      <w:marRight w:val="0"/>
      <w:marTop w:val="0"/>
      <w:marBottom w:val="0"/>
      <w:divBdr>
        <w:top w:val="none" w:sz="0" w:space="0" w:color="auto"/>
        <w:left w:val="none" w:sz="0" w:space="0" w:color="auto"/>
        <w:bottom w:val="none" w:sz="0" w:space="0" w:color="auto"/>
        <w:right w:val="none" w:sz="0" w:space="0" w:color="auto"/>
      </w:divBdr>
    </w:div>
    <w:div w:id="212148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gnalazionerpct@bergamoinfrastruttu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D3A46-7AAB-46A0-85E2-55F5B3BA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26</Pages>
  <Words>11471</Words>
  <Characters>65389</Characters>
  <Application>Microsoft Office Word</Application>
  <DocSecurity>0</DocSecurity>
  <Lines>544</Lines>
  <Paragraphs>153</Paragraphs>
  <ScaleCrop>false</ScaleCrop>
  <HeadingPairs>
    <vt:vector size="2" baseType="variant">
      <vt:variant>
        <vt:lpstr>Titolo</vt:lpstr>
      </vt:variant>
      <vt:variant>
        <vt:i4>1</vt:i4>
      </vt:variant>
    </vt:vector>
  </HeadingPairs>
  <TitlesOfParts>
    <vt:vector size="1" baseType="lpstr">
      <vt:lpstr>PIANO TRIENNALE PER LA PREVENZIONE DELLA CORRUZIONE E DELLA TRASPARENZA</vt:lpstr>
    </vt:vector>
  </TitlesOfParts>
  <Company/>
  <LinksUpToDate>false</LinksUpToDate>
  <CharactersWithSpaces>76707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TRIENNALE PER LA PREVENZIONE DELLA CORRUZIONE E DELLA TRASPARENZA</dc:title>
  <dc:subject>2021-2023</dc:subject>
  <dc:creator/>
  <cp:keywords/>
  <dc:description/>
  <cp:lastModifiedBy>FABIO PREVITALI</cp:lastModifiedBy>
  <cp:revision>1560</cp:revision>
  <cp:lastPrinted>2019-05-21T10:21:00Z</cp:lastPrinted>
  <dcterms:created xsi:type="dcterms:W3CDTF">2021-04-19T07:51:00Z</dcterms:created>
  <dcterms:modified xsi:type="dcterms:W3CDTF">2021-05-11T06:36:00Z</dcterms:modified>
</cp:coreProperties>
</file>